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DE29" w14:textId="65B81993" w:rsidR="00110DA2" w:rsidRDefault="00110DA2" w:rsidP="00110DA2">
      <w:pPr>
        <w:spacing w:line="660" w:lineRule="atLeast"/>
        <w:outlineLvl w:val="0"/>
        <w:rPr>
          <w:rFonts w:ascii="var(--brandFontFamily)" w:eastAsia="Times New Roman" w:hAnsi="var(--brandFontFamily)" w:cs="Arial"/>
          <w:b/>
          <w:bCs/>
          <w:color w:val="2C2C2C"/>
          <w:kern w:val="36"/>
          <w:sz w:val="57"/>
          <w:szCs w:val="57"/>
          <w:lang w:eastAsia="fi-FI"/>
        </w:rPr>
      </w:pPr>
      <w:r>
        <w:rPr>
          <w:rFonts w:ascii="var(--brandFontFamily)" w:eastAsia="Times New Roman" w:hAnsi="var(--brandFontFamily)" w:cs="Arial"/>
          <w:b/>
          <w:bCs/>
          <w:color w:val="2C2C2C"/>
          <w:kern w:val="36"/>
          <w:sz w:val="57"/>
          <w:szCs w:val="57"/>
          <w:lang w:eastAsia="fi-FI"/>
        </w:rPr>
        <w:t>Linkki juttuun:</w:t>
      </w:r>
    </w:p>
    <w:p w14:paraId="62BA109D" w14:textId="0D5EFA46" w:rsidR="00110DA2" w:rsidRPr="00110DA2" w:rsidRDefault="00110DA2" w:rsidP="00110DA2">
      <w:pPr>
        <w:spacing w:line="660" w:lineRule="atLeast"/>
        <w:outlineLvl w:val="0"/>
        <w:rPr>
          <w:rFonts w:ascii="var(--brandFontFamily)" w:eastAsia="Times New Roman" w:hAnsi="var(--brandFontFamily)" w:cs="Arial"/>
          <w:b/>
          <w:bCs/>
          <w:color w:val="2C2C2C"/>
          <w:kern w:val="36"/>
          <w:sz w:val="28"/>
          <w:szCs w:val="28"/>
          <w:lang w:eastAsia="fi-FI"/>
        </w:rPr>
      </w:pPr>
      <w:r w:rsidRPr="00110DA2">
        <w:rPr>
          <w:rFonts w:ascii="var(--brandFontFamily)" w:eastAsia="Times New Roman" w:hAnsi="var(--brandFontFamily)" w:cs="Arial"/>
          <w:b/>
          <w:bCs/>
          <w:color w:val="2C2C2C"/>
          <w:kern w:val="36"/>
          <w:sz w:val="28"/>
          <w:szCs w:val="28"/>
          <w:lang w:eastAsia="fi-FI"/>
        </w:rPr>
        <w:t>https://www.maaseuduntulevaisuus.fi/metsa/be4ed192-16b7-4a51-b03e-3bd291208d48?fbclid=IwAR3bZ40aMtZTQzT5Bq-QCckLXhaWsDklem5vz_OlSr3-63UqznAICs9o7Fg</w:t>
      </w:r>
    </w:p>
    <w:p w14:paraId="0B6F6FB8" w14:textId="77777777" w:rsidR="00110DA2" w:rsidRDefault="00110DA2" w:rsidP="00110DA2">
      <w:pPr>
        <w:spacing w:line="660" w:lineRule="atLeast"/>
        <w:outlineLvl w:val="0"/>
        <w:rPr>
          <w:rFonts w:ascii="var(--brandFontFamily)" w:eastAsia="Times New Roman" w:hAnsi="var(--brandFontFamily)" w:cs="Arial"/>
          <w:b/>
          <w:bCs/>
          <w:color w:val="2C2C2C"/>
          <w:kern w:val="36"/>
          <w:sz w:val="57"/>
          <w:szCs w:val="57"/>
          <w:lang w:eastAsia="fi-FI"/>
        </w:rPr>
      </w:pPr>
    </w:p>
    <w:p w14:paraId="6449BF4A" w14:textId="0EE89381" w:rsidR="00110DA2" w:rsidRPr="00110DA2" w:rsidRDefault="00110DA2" w:rsidP="00110DA2">
      <w:pPr>
        <w:spacing w:line="660" w:lineRule="atLeast"/>
        <w:outlineLvl w:val="0"/>
        <w:rPr>
          <w:rFonts w:ascii="var(--brandFontFamily)" w:eastAsia="Times New Roman" w:hAnsi="var(--brandFontFamily)" w:cs="Arial"/>
          <w:b/>
          <w:bCs/>
          <w:color w:val="2C2C2C"/>
          <w:kern w:val="36"/>
          <w:sz w:val="57"/>
          <w:szCs w:val="57"/>
          <w:lang w:eastAsia="fi-FI"/>
        </w:rPr>
      </w:pPr>
      <w:r w:rsidRPr="00110DA2">
        <w:rPr>
          <w:rFonts w:ascii="var(--brandFontFamily)" w:eastAsia="Times New Roman" w:hAnsi="var(--brandFontFamily)" w:cs="Arial"/>
          <w:b/>
          <w:bCs/>
          <w:color w:val="2C2C2C"/>
          <w:kern w:val="36"/>
          <w:sz w:val="57"/>
          <w:szCs w:val="57"/>
          <w:lang w:eastAsia="fi-FI"/>
        </w:rPr>
        <w:t>KHO: Metsästäjältä evättiin väärin perustein aseiden hankkimis- ja hallussapitoluvat</w:t>
      </w:r>
    </w:p>
    <w:p w14:paraId="7C3C54EB" w14:textId="77777777" w:rsidR="00110DA2" w:rsidRPr="00110DA2" w:rsidRDefault="00110DA2" w:rsidP="00110DA2">
      <w:pPr>
        <w:spacing w:line="435" w:lineRule="atLeast"/>
        <w:rPr>
          <w:rFonts w:ascii="Arial" w:eastAsia="Times New Roman" w:hAnsi="Arial" w:cs="Arial"/>
          <w:color w:val="1B1B1B"/>
          <w:sz w:val="36"/>
          <w:szCs w:val="36"/>
          <w:lang w:eastAsia="fi-FI"/>
        </w:rPr>
      </w:pPr>
      <w:r w:rsidRPr="00110DA2">
        <w:rPr>
          <w:rFonts w:ascii="Arial" w:eastAsia="Times New Roman" w:hAnsi="Arial" w:cs="Arial"/>
          <w:color w:val="1B1B1B"/>
          <w:sz w:val="36"/>
          <w:szCs w:val="36"/>
          <w:lang w:eastAsia="fi-FI"/>
        </w:rPr>
        <w:t>Hallinto-oikeus oli jo hylännyt Itä-Suomen poliisilaitoksen päätöksestä tehdyn valituksen.</w:t>
      </w:r>
    </w:p>
    <w:p w14:paraId="3192AFD0" w14:textId="77777777" w:rsidR="00110DA2" w:rsidRPr="00110DA2" w:rsidRDefault="00110DA2" w:rsidP="00110DA2">
      <w:pPr>
        <w:spacing w:after="0" w:line="240" w:lineRule="auto"/>
        <w:rPr>
          <w:rFonts w:ascii="Arial" w:eastAsia="Times New Roman" w:hAnsi="Arial" w:cs="Arial"/>
          <w:color w:val="1B1B1B"/>
          <w:sz w:val="26"/>
          <w:szCs w:val="26"/>
          <w:lang w:eastAsia="fi-FI"/>
        </w:rPr>
      </w:pPr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>Jaa</w:t>
      </w:r>
    </w:p>
    <w:p w14:paraId="636F7C87" w14:textId="77777777" w:rsidR="00110DA2" w:rsidRPr="00110DA2" w:rsidRDefault="00110DA2" w:rsidP="00110DA2">
      <w:pPr>
        <w:spacing w:after="0" w:line="240" w:lineRule="auto"/>
        <w:rPr>
          <w:rFonts w:ascii="Arial" w:eastAsia="Times New Roman" w:hAnsi="Arial" w:cs="Arial"/>
          <w:color w:val="1B1B1B"/>
          <w:sz w:val="26"/>
          <w:szCs w:val="26"/>
          <w:lang w:eastAsia="fi-FI"/>
        </w:rPr>
      </w:pPr>
      <w:r w:rsidRPr="00110DA2">
        <w:rPr>
          <w:rFonts w:ascii="Arial" w:eastAsia="Times New Roman" w:hAnsi="Arial" w:cs="Arial"/>
          <w:noProof/>
          <w:color w:val="1B1B1B"/>
          <w:sz w:val="26"/>
          <w:szCs w:val="26"/>
          <w:lang w:eastAsia="fi-FI"/>
        </w:rPr>
        <w:lastRenderedPageBreak/>
        <w:drawing>
          <wp:inline distT="0" distB="0" distL="0" distR="0" wp14:anchorId="02BF5CB4" wp14:editId="02541367">
            <wp:extent cx="11077575" cy="6229350"/>
            <wp:effectExtent l="0" t="0" r="9525" b="0"/>
            <wp:docPr id="1" name="Kuva 1" descr="Kuvassa päällekkäispiippuinen haulik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ssa päällekkäispiippuinen haulikk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5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92933" w14:textId="77777777" w:rsidR="00110DA2" w:rsidRPr="00110DA2" w:rsidRDefault="00110DA2" w:rsidP="00110DA2">
      <w:pPr>
        <w:spacing w:after="0" w:line="330" w:lineRule="atLeast"/>
        <w:rPr>
          <w:rFonts w:ascii="Arial" w:eastAsia="Times New Roman" w:hAnsi="Arial" w:cs="Arial"/>
          <w:color w:val="1B1B1B"/>
          <w:sz w:val="23"/>
          <w:szCs w:val="23"/>
          <w:lang w:eastAsia="fi-FI"/>
        </w:rPr>
      </w:pPr>
      <w:r w:rsidRPr="00110DA2">
        <w:rPr>
          <w:rFonts w:ascii="Arial" w:eastAsia="Times New Roman" w:hAnsi="Arial" w:cs="Arial"/>
          <w:color w:val="1B1B1B"/>
          <w:sz w:val="23"/>
          <w:szCs w:val="23"/>
          <w:lang w:eastAsia="fi-FI"/>
        </w:rPr>
        <w:t>Kuvassa päällekkäispiippuinen haulikko.</w:t>
      </w:r>
      <w:r w:rsidRPr="00110DA2">
        <w:rPr>
          <w:rFonts w:ascii="Arial" w:eastAsia="Times New Roman" w:hAnsi="Arial" w:cs="Arial"/>
          <w:b/>
          <w:bCs/>
          <w:color w:val="1B1B1B"/>
          <w:sz w:val="23"/>
          <w:szCs w:val="23"/>
          <w:lang w:eastAsia="fi-FI"/>
        </w:rPr>
        <w:t> Kuva: Lari Lievonen</w:t>
      </w:r>
    </w:p>
    <w:p w14:paraId="457E616B" w14:textId="77777777" w:rsidR="00110DA2" w:rsidRPr="00110DA2" w:rsidRDefault="00110DA2" w:rsidP="00110DA2">
      <w:pPr>
        <w:spacing w:after="0" w:line="240" w:lineRule="auto"/>
        <w:rPr>
          <w:rFonts w:ascii="Arial" w:eastAsia="Times New Roman" w:hAnsi="Arial" w:cs="Arial"/>
          <w:color w:val="747474"/>
          <w:sz w:val="23"/>
          <w:szCs w:val="23"/>
          <w:lang w:eastAsia="fi-FI"/>
        </w:rPr>
      </w:pPr>
      <w:hyperlink r:id="rId5" w:history="1">
        <w:r w:rsidRPr="00110DA2">
          <w:rPr>
            <w:rFonts w:ascii="Arial" w:eastAsia="Times New Roman" w:hAnsi="Arial" w:cs="Arial"/>
            <w:b/>
            <w:bCs/>
            <w:color w:val="747474"/>
            <w:sz w:val="23"/>
            <w:szCs w:val="23"/>
            <w:u w:val="single"/>
            <w:lang w:eastAsia="fi-FI"/>
          </w:rPr>
          <w:t>MT Metsä</w:t>
        </w:r>
      </w:hyperlink>
      <w:r w:rsidRPr="00110DA2">
        <w:rPr>
          <w:rFonts w:ascii="Arial" w:eastAsia="Times New Roman" w:hAnsi="Arial" w:cs="Arial"/>
          <w:b/>
          <w:bCs/>
          <w:color w:val="747474"/>
          <w:sz w:val="23"/>
          <w:szCs w:val="23"/>
          <w:lang w:eastAsia="fi-FI"/>
        </w:rPr>
        <w:t>|</w:t>
      </w:r>
      <w:hyperlink r:id="rId6" w:history="1">
        <w:r w:rsidRPr="00110DA2">
          <w:rPr>
            <w:rFonts w:ascii="Arial" w:eastAsia="Times New Roman" w:hAnsi="Arial" w:cs="Arial"/>
            <w:b/>
            <w:bCs/>
            <w:color w:val="747474"/>
            <w:sz w:val="23"/>
            <w:szCs w:val="23"/>
            <w:u w:val="single"/>
            <w:lang w:eastAsia="fi-FI"/>
          </w:rPr>
          <w:t>Erä</w:t>
        </w:r>
      </w:hyperlink>
      <w:r w:rsidRPr="00110DA2">
        <w:rPr>
          <w:rFonts w:ascii="Arial" w:eastAsia="Times New Roman" w:hAnsi="Arial" w:cs="Arial"/>
          <w:color w:val="747474"/>
          <w:sz w:val="23"/>
          <w:szCs w:val="23"/>
          <w:lang w:eastAsia="fi-FI"/>
        </w:rPr>
        <w:t>17.4.202215:30</w:t>
      </w:r>
    </w:p>
    <w:p w14:paraId="1C6C222F" w14:textId="77777777" w:rsidR="00110DA2" w:rsidRPr="00110DA2" w:rsidRDefault="00110DA2" w:rsidP="00110DA2">
      <w:pPr>
        <w:spacing w:line="240" w:lineRule="auto"/>
        <w:rPr>
          <w:rFonts w:ascii="Arial" w:eastAsia="Times New Roman" w:hAnsi="Arial" w:cs="Arial"/>
          <w:color w:val="747474"/>
          <w:sz w:val="23"/>
          <w:szCs w:val="23"/>
          <w:lang w:eastAsia="fi-FI"/>
        </w:rPr>
      </w:pPr>
      <w:r w:rsidRPr="00110DA2">
        <w:rPr>
          <w:rFonts w:ascii="Arial" w:eastAsia="Times New Roman" w:hAnsi="Arial" w:cs="Arial"/>
          <w:color w:val="747474"/>
          <w:sz w:val="23"/>
          <w:szCs w:val="23"/>
          <w:lang w:eastAsia="fi-FI"/>
        </w:rPr>
        <w:t>Sari Penttinen</w:t>
      </w:r>
    </w:p>
    <w:p w14:paraId="7B683685" w14:textId="77777777" w:rsidR="00110DA2" w:rsidRPr="00110DA2" w:rsidRDefault="00110DA2" w:rsidP="00110DA2">
      <w:pPr>
        <w:spacing w:before="300" w:after="300" w:line="330" w:lineRule="atLeast"/>
        <w:rPr>
          <w:rFonts w:ascii="Arial" w:eastAsia="Times New Roman" w:hAnsi="Arial" w:cs="Arial"/>
          <w:color w:val="1B1B1B"/>
          <w:sz w:val="26"/>
          <w:szCs w:val="26"/>
          <w:lang w:eastAsia="fi-FI"/>
        </w:rPr>
      </w:pPr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 xml:space="preserve">Aseluvan antaminen riippuu aina viranomaisen </w:t>
      </w:r>
      <w:proofErr w:type="gramStart"/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>harkinnasta</w:t>
      </w:r>
      <w:proofErr w:type="gramEnd"/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 xml:space="preserve"> eikä kenelläkään ole ehdotonta oikeutta ampuma-aseen hankkimiseen ja hallussapitoon.</w:t>
      </w:r>
    </w:p>
    <w:p w14:paraId="68007729" w14:textId="77777777" w:rsidR="00110DA2" w:rsidRPr="00110DA2" w:rsidRDefault="00110DA2" w:rsidP="00110DA2">
      <w:pPr>
        <w:spacing w:before="300" w:after="300" w:line="330" w:lineRule="atLeast"/>
        <w:rPr>
          <w:rFonts w:ascii="Arial" w:eastAsia="Times New Roman" w:hAnsi="Arial" w:cs="Arial"/>
          <w:color w:val="1B1B1B"/>
          <w:sz w:val="26"/>
          <w:szCs w:val="26"/>
          <w:lang w:eastAsia="fi-FI"/>
        </w:rPr>
      </w:pPr>
      <w:hyperlink r:id="rId7" w:history="1">
        <w:r w:rsidRPr="00110DA2">
          <w:rPr>
            <w:rFonts w:ascii="Arial" w:eastAsia="Times New Roman" w:hAnsi="Arial" w:cs="Arial"/>
            <w:color w:val="1B1B1B"/>
            <w:sz w:val="26"/>
            <w:szCs w:val="26"/>
            <w:u w:val="single"/>
            <w:lang w:eastAsia="fi-FI"/>
          </w:rPr>
          <w:t>Korkeimman hallinto-oikeuden</w:t>
        </w:r>
      </w:hyperlink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> (KHO) viime vuoden lopulla antamassa vuosikirjapäätöksessä otettiin kantaa aseluvan myöntämiseen.</w:t>
      </w:r>
    </w:p>
    <w:p w14:paraId="74E860FE" w14:textId="77777777" w:rsidR="00110DA2" w:rsidRPr="00110DA2" w:rsidRDefault="00110DA2" w:rsidP="00110DA2">
      <w:pPr>
        <w:spacing w:before="300" w:after="300" w:line="330" w:lineRule="atLeast"/>
        <w:rPr>
          <w:rFonts w:ascii="Arial" w:eastAsia="Times New Roman" w:hAnsi="Arial" w:cs="Arial"/>
          <w:color w:val="1B1B1B"/>
          <w:sz w:val="26"/>
          <w:szCs w:val="26"/>
          <w:lang w:eastAsia="fi-FI"/>
        </w:rPr>
      </w:pPr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 xml:space="preserve">Henkilö oli hakenut Itä-Suomen poliisilaitokselta metsästysperusteella hankkimis- ja hallussapitolupia haulikkoon sekä yhdistelmäaseeseen, </w:t>
      </w:r>
      <w:proofErr w:type="spellStart"/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>drillinkiin</w:t>
      </w:r>
      <w:proofErr w:type="spellEnd"/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>.</w:t>
      </w:r>
    </w:p>
    <w:p w14:paraId="11DDEF35" w14:textId="77777777" w:rsidR="00110DA2" w:rsidRPr="00110DA2" w:rsidRDefault="00110DA2" w:rsidP="00110DA2">
      <w:pPr>
        <w:spacing w:before="300" w:after="300" w:line="330" w:lineRule="atLeast"/>
        <w:rPr>
          <w:rFonts w:ascii="Arial" w:eastAsia="Times New Roman" w:hAnsi="Arial" w:cs="Arial"/>
          <w:color w:val="1B1B1B"/>
          <w:sz w:val="26"/>
          <w:szCs w:val="26"/>
          <w:lang w:eastAsia="fi-FI"/>
        </w:rPr>
      </w:pPr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lastRenderedPageBreak/>
        <w:t>Poliisilaitos ei lupia myöntänyt, vaan katsoi, että hakijan olemassa olevat aseet mahdollistivat metsästysharrastuksen täysipainoisen harrastamisen. Perusteluissa todettiin, että hakija ei ollut osoittanut erityisiä perusteluita uusille vastaavan kaltaisille aseille.</w:t>
      </w:r>
    </w:p>
    <w:p w14:paraId="0A2E6C58" w14:textId="77777777" w:rsidR="00110DA2" w:rsidRPr="00110DA2" w:rsidRDefault="00110DA2" w:rsidP="00110DA2">
      <w:pPr>
        <w:spacing w:line="0" w:lineRule="auto"/>
        <w:jc w:val="center"/>
        <w:rPr>
          <w:rFonts w:ascii="Arial" w:eastAsia="Times New Roman" w:hAnsi="Arial" w:cs="Arial"/>
          <w:color w:val="747474"/>
          <w:sz w:val="23"/>
          <w:szCs w:val="23"/>
          <w:lang w:eastAsia="fi-FI"/>
        </w:rPr>
      </w:pPr>
      <w:r w:rsidRPr="00110DA2">
        <w:rPr>
          <w:rFonts w:ascii="Arial" w:eastAsia="Times New Roman" w:hAnsi="Arial" w:cs="Arial"/>
          <w:color w:val="747474"/>
          <w:sz w:val="23"/>
          <w:szCs w:val="23"/>
          <w:shd w:val="clear" w:color="auto" w:fill="FFFFFF"/>
          <w:lang w:eastAsia="fi-FI"/>
        </w:rPr>
        <w:t>MAINOS (teksti jatkuu alla)</w:t>
      </w:r>
    </w:p>
    <w:p w14:paraId="31FF2644" w14:textId="77777777" w:rsidR="00110DA2" w:rsidRPr="00110DA2" w:rsidRDefault="00110DA2" w:rsidP="00110DA2">
      <w:pPr>
        <w:spacing w:line="0" w:lineRule="auto"/>
        <w:jc w:val="center"/>
        <w:rPr>
          <w:rFonts w:ascii="Arial" w:eastAsia="Times New Roman" w:hAnsi="Arial" w:cs="Arial"/>
          <w:color w:val="747474"/>
          <w:sz w:val="23"/>
          <w:szCs w:val="23"/>
          <w:lang w:eastAsia="fi-FI"/>
        </w:rPr>
      </w:pPr>
      <w:r w:rsidRPr="00110DA2">
        <w:rPr>
          <w:rFonts w:ascii="Arial" w:eastAsia="Times New Roman" w:hAnsi="Arial" w:cs="Arial"/>
          <w:color w:val="747474"/>
          <w:sz w:val="23"/>
          <w:szCs w:val="23"/>
          <w:shd w:val="clear" w:color="auto" w:fill="FFFFFF"/>
          <w:lang w:eastAsia="fi-FI"/>
        </w:rPr>
        <w:t>MAINOS PÄÄTTYY</w:t>
      </w:r>
    </w:p>
    <w:p w14:paraId="246BBE52" w14:textId="77777777" w:rsidR="00110DA2" w:rsidRPr="00110DA2" w:rsidRDefault="00110DA2" w:rsidP="00110DA2">
      <w:pPr>
        <w:spacing w:before="300" w:after="300" w:line="330" w:lineRule="atLeast"/>
        <w:rPr>
          <w:rFonts w:ascii="Arial" w:eastAsia="Times New Roman" w:hAnsi="Arial" w:cs="Arial"/>
          <w:color w:val="1B1B1B"/>
          <w:sz w:val="26"/>
          <w:szCs w:val="26"/>
          <w:lang w:eastAsia="fi-FI"/>
        </w:rPr>
      </w:pPr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>Luvanhakija valitti päätöksestä hallinto-oikeuteen, joka hylkäsi valituksen. Hakija pyysi lupaa valittaa korkeimpaan hallinto-oikeuteen ja vaati sekä poliisilaitoksen että hallinto-oikeuden päätösten kumoamista.</w:t>
      </w:r>
    </w:p>
    <w:p w14:paraId="54710B6E" w14:textId="77777777" w:rsidR="00110DA2" w:rsidRPr="00110DA2" w:rsidRDefault="00110DA2" w:rsidP="00110DA2">
      <w:pPr>
        <w:spacing w:before="300" w:after="300" w:line="330" w:lineRule="atLeast"/>
        <w:rPr>
          <w:rFonts w:ascii="Arial" w:eastAsia="Times New Roman" w:hAnsi="Arial" w:cs="Arial"/>
          <w:color w:val="1B1B1B"/>
          <w:sz w:val="26"/>
          <w:szCs w:val="26"/>
          <w:lang w:eastAsia="fi-FI"/>
        </w:rPr>
      </w:pPr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 xml:space="preserve">Hän sai valitusluvan korkeimpaan hallinto-oikeuteen. Aiempien päätösten kumoamisvaateiden tueksi hän kertoi muun muassa, että lupaa </w:t>
      </w:r>
      <w:proofErr w:type="spellStart"/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>drillinkille</w:t>
      </w:r>
      <w:proofErr w:type="spellEnd"/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 xml:space="preserve"> hän hakee pääasiassa villisian ja pienten hirvieläinten kyttäys- sekä ajojahtiin.</w:t>
      </w:r>
    </w:p>
    <w:p w14:paraId="0FD06B48" w14:textId="77777777" w:rsidR="00110DA2" w:rsidRPr="00110DA2" w:rsidRDefault="00110DA2" w:rsidP="00110DA2">
      <w:pPr>
        <w:spacing w:before="300" w:after="300" w:line="330" w:lineRule="atLeast"/>
        <w:rPr>
          <w:rFonts w:ascii="Arial" w:eastAsia="Times New Roman" w:hAnsi="Arial" w:cs="Arial"/>
          <w:color w:val="1B1B1B"/>
          <w:sz w:val="26"/>
          <w:szCs w:val="26"/>
          <w:lang w:eastAsia="fi-FI"/>
        </w:rPr>
      </w:pPr>
      <w:proofErr w:type="spellStart"/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>Drillinki</w:t>
      </w:r>
      <w:proofErr w:type="spellEnd"/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 xml:space="preserve"> on kolmipiippuinen metsästysase. Yleensä siinä on kaksi rinnakkaista, samaa kaliiperia olevaa haulipiippua ja yksi luotipiippu. Luvanhakija ei omistanut entuudestaan yhtään </w:t>
      </w:r>
      <w:proofErr w:type="spellStart"/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>drillinkiä</w:t>
      </w:r>
      <w:proofErr w:type="spellEnd"/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>. Hänellä oli kaksi haulikkorihlaa, joissa on yksi haulipiippu ja yksi luotipiippu.</w:t>
      </w:r>
    </w:p>
    <w:p w14:paraId="49B06759" w14:textId="77777777" w:rsidR="00110DA2" w:rsidRPr="00110DA2" w:rsidRDefault="00110DA2" w:rsidP="00110DA2">
      <w:pPr>
        <w:spacing w:before="300" w:after="300" w:line="330" w:lineRule="atLeast"/>
        <w:rPr>
          <w:rFonts w:ascii="Arial" w:eastAsia="Times New Roman" w:hAnsi="Arial" w:cs="Arial"/>
          <w:color w:val="1B1B1B"/>
          <w:sz w:val="26"/>
          <w:szCs w:val="26"/>
          <w:lang w:eastAsia="fi-FI"/>
        </w:rPr>
      </w:pPr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 xml:space="preserve">Metsästysasetuksen muutos mahdollistaa dreeverin käytön pienten </w:t>
      </w:r>
      <w:proofErr w:type="spellStart"/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>hirvieäinten</w:t>
      </w:r>
      <w:proofErr w:type="spellEnd"/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 xml:space="preserve"> metsästyksessä. ”Kolmipiippuinen yhdistelmäase on tähän tarkoitukseen erittäin käyttökelpoinen”, hakija perusteli.</w:t>
      </w:r>
    </w:p>
    <w:p w14:paraId="0F799208" w14:textId="77777777" w:rsidR="00110DA2" w:rsidRPr="00110DA2" w:rsidRDefault="00110DA2" w:rsidP="00110DA2">
      <w:pPr>
        <w:spacing w:before="300" w:after="300" w:line="330" w:lineRule="atLeast"/>
        <w:rPr>
          <w:rFonts w:ascii="Arial" w:eastAsia="Times New Roman" w:hAnsi="Arial" w:cs="Arial"/>
          <w:color w:val="1B1B1B"/>
          <w:sz w:val="26"/>
          <w:szCs w:val="26"/>
          <w:lang w:eastAsia="fi-FI"/>
        </w:rPr>
      </w:pPr>
      <w:proofErr w:type="spellStart"/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>Lisäki</w:t>
      </w:r>
      <w:proofErr w:type="spellEnd"/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 xml:space="preserve"> hakijan tarkoituksena oli hankkia kevyt päällekkäispiippuinen haulikko, talvijahteihin. ”Metsästyspäivien aikana saatetaan hiihtää 15–20 kilometriä, jolloin varusteiden painolla on merkitystä”, perusteli hakija puolestaan tätä hankkimislupaa. Hänellä ei ollut vastaavanlaista asetta entuudestaan.</w:t>
      </w:r>
    </w:p>
    <w:p w14:paraId="45E4086F" w14:textId="77777777" w:rsidR="00110DA2" w:rsidRPr="00110DA2" w:rsidRDefault="00110DA2" w:rsidP="00110DA2">
      <w:pPr>
        <w:spacing w:before="300" w:after="300" w:line="330" w:lineRule="atLeast"/>
        <w:rPr>
          <w:rFonts w:ascii="Arial" w:eastAsia="Times New Roman" w:hAnsi="Arial" w:cs="Arial"/>
          <w:color w:val="1B1B1B"/>
          <w:sz w:val="26"/>
          <w:szCs w:val="26"/>
          <w:lang w:eastAsia="fi-FI"/>
        </w:rPr>
      </w:pPr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>KHO:n ratkaisussa todetaan, että lupahakemusta ei lähtökohtaisesti tulisi hylätä sillä perusteella, että luvan hakijalla on jo useita ampuma-aseita hallussaan.</w:t>
      </w:r>
    </w:p>
    <w:p w14:paraId="582467C2" w14:textId="77777777" w:rsidR="00110DA2" w:rsidRPr="00110DA2" w:rsidRDefault="00110DA2" w:rsidP="00110DA2">
      <w:pPr>
        <w:spacing w:before="300" w:after="300" w:line="330" w:lineRule="atLeast"/>
        <w:rPr>
          <w:rFonts w:ascii="Arial" w:eastAsia="Times New Roman" w:hAnsi="Arial" w:cs="Arial"/>
          <w:color w:val="1B1B1B"/>
          <w:sz w:val="26"/>
          <w:szCs w:val="26"/>
          <w:lang w:eastAsia="fi-FI"/>
        </w:rPr>
      </w:pPr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>Sillä seikalla, onko hakijalla jo entuudestaan vastaavaan tarkoitukseen soveltuva ase, voisi kylläkin olla merkitystä lupaharkinnassa.</w:t>
      </w:r>
    </w:p>
    <w:p w14:paraId="07AD6ABA" w14:textId="77777777" w:rsidR="00110DA2" w:rsidRPr="00110DA2" w:rsidRDefault="00110DA2" w:rsidP="00110DA2">
      <w:pPr>
        <w:spacing w:before="300" w:after="300" w:line="330" w:lineRule="atLeast"/>
        <w:rPr>
          <w:rFonts w:ascii="Arial" w:eastAsia="Times New Roman" w:hAnsi="Arial" w:cs="Arial"/>
          <w:color w:val="1B1B1B"/>
          <w:sz w:val="26"/>
          <w:szCs w:val="26"/>
          <w:lang w:eastAsia="fi-FI"/>
        </w:rPr>
      </w:pPr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>KHO kuitenkin toteaa, että ampuma-aselaista tai sen esitöistä ei ilmene, että hankittavan aseen tulisi olla hakemuksessa esitettyyn käyttötarkoitukseen nähden välttämätön.</w:t>
      </w:r>
    </w:p>
    <w:p w14:paraId="22E40E9B" w14:textId="77777777" w:rsidR="00110DA2" w:rsidRPr="00110DA2" w:rsidRDefault="00110DA2" w:rsidP="00110DA2">
      <w:pPr>
        <w:spacing w:before="300" w:after="300" w:line="330" w:lineRule="atLeast"/>
        <w:rPr>
          <w:rFonts w:ascii="Arial" w:eastAsia="Times New Roman" w:hAnsi="Arial" w:cs="Arial"/>
          <w:color w:val="1B1B1B"/>
          <w:sz w:val="26"/>
          <w:szCs w:val="26"/>
          <w:lang w:eastAsia="fi-FI"/>
        </w:rPr>
      </w:pPr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 xml:space="preserve">Lupia on haettu hyväksyttävään käyttötarkoitukseen. Niiden ei ole edes väitetty olevan soveltumattomia sanottuun käyttötarkoitukseen tai mahdollisesti tulevan väärinkäytetyiksi, kuvaillaan KHO:n ratkaisussa. Näillä perusteilla KHO katsoo, että </w:t>
      </w:r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lastRenderedPageBreak/>
        <w:t>poliisilaitos ei ole voinut mainitsemillaan perusteilla jättää myöntämättä hakijalle hänen hakemiaan hankkimis- ja hallussapitolupia.</w:t>
      </w:r>
    </w:p>
    <w:p w14:paraId="22110A28" w14:textId="77777777" w:rsidR="00110DA2" w:rsidRPr="00110DA2" w:rsidRDefault="00110DA2" w:rsidP="00110DA2">
      <w:pPr>
        <w:spacing w:before="300" w:after="300" w:line="330" w:lineRule="atLeast"/>
        <w:rPr>
          <w:rFonts w:ascii="Arial" w:eastAsia="Times New Roman" w:hAnsi="Arial" w:cs="Arial"/>
          <w:color w:val="1B1B1B"/>
          <w:sz w:val="26"/>
          <w:szCs w:val="26"/>
          <w:lang w:eastAsia="fi-FI"/>
        </w:rPr>
      </w:pPr>
      <w:r w:rsidRPr="00110DA2">
        <w:rPr>
          <w:rFonts w:ascii="Arial" w:eastAsia="Times New Roman" w:hAnsi="Arial" w:cs="Arial"/>
          <w:color w:val="1B1B1B"/>
          <w:sz w:val="26"/>
          <w:szCs w:val="26"/>
          <w:lang w:eastAsia="fi-FI"/>
        </w:rPr>
        <w:t>KHO kumosi ratkaisullaan hallinto-oikeuden päätöksen ja palautti asian Itä-Suomen poliisilaitokselle uudelleen käsiteltäväksi.</w:t>
      </w:r>
    </w:p>
    <w:p w14:paraId="0B1FF523" w14:textId="77777777" w:rsidR="00110DA2" w:rsidRDefault="00110DA2"/>
    <w:sectPr w:rsidR="00110D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brandFontFamily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A2"/>
    <w:rsid w:val="0011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A23F"/>
  <w15:chartTrackingRefBased/>
  <w15:docId w15:val="{71CEA013-1DC3-4A20-858D-E41B6A72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96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79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6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20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4360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1188852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ho.fi/fi/index/paatokset/vuosikirjapaatokset/163835409790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seuduntulevaisuus.fi/aihe/era" TargetMode="External"/><Relationship Id="rId5" Type="http://schemas.openxmlformats.org/officeDocument/2006/relationships/hyperlink" Target="https://www.maaseuduntulevaisuus.fi/mets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393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Sillanpää</dc:creator>
  <cp:keywords/>
  <dc:description/>
  <cp:lastModifiedBy>Juhani Sillanpää</cp:lastModifiedBy>
  <cp:revision>1</cp:revision>
  <dcterms:created xsi:type="dcterms:W3CDTF">2022-04-18T10:21:00Z</dcterms:created>
  <dcterms:modified xsi:type="dcterms:W3CDTF">2022-04-18T10:23:00Z</dcterms:modified>
</cp:coreProperties>
</file>