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9F470" w14:textId="46F7127C" w:rsidR="00D32E4C" w:rsidRPr="00166587" w:rsidRDefault="00D32E4C" w:rsidP="00720B8B">
      <w:pPr>
        <w:spacing w:line="300" w:lineRule="exact"/>
        <w:contextualSpacing/>
        <w:rPr>
          <w:b/>
          <w:sz w:val="24"/>
        </w:rPr>
      </w:pPr>
      <w:bookmarkStart w:id="0" w:name="_GoBack"/>
      <w:bookmarkEnd w:id="0"/>
      <w:r w:rsidRPr="00166587">
        <w:rPr>
          <w:b/>
          <w:sz w:val="24"/>
        </w:rPr>
        <w:t>Mannerheimin Lastensuojeluliiton lausunto</w:t>
      </w:r>
      <w:r w:rsidRPr="00166587">
        <w:rPr>
          <w:b/>
          <w:sz w:val="24"/>
        </w:rPr>
        <w:tab/>
      </w:r>
      <w:r w:rsidRPr="00166587">
        <w:rPr>
          <w:b/>
          <w:sz w:val="24"/>
        </w:rPr>
        <w:tab/>
      </w:r>
      <w:r w:rsidRPr="00166587">
        <w:rPr>
          <w:b/>
          <w:sz w:val="24"/>
        </w:rPr>
        <w:tab/>
      </w:r>
      <w:r w:rsidR="000B3659">
        <w:rPr>
          <w:b/>
          <w:sz w:val="24"/>
        </w:rPr>
        <w:tab/>
      </w:r>
      <w:r w:rsidR="000B3659">
        <w:rPr>
          <w:b/>
          <w:sz w:val="24"/>
        </w:rPr>
        <w:tab/>
      </w:r>
      <w:r w:rsidR="00336EB4">
        <w:rPr>
          <w:b/>
          <w:sz w:val="24"/>
        </w:rPr>
        <w:t>9.6.</w:t>
      </w:r>
      <w:r w:rsidRPr="00166587">
        <w:rPr>
          <w:b/>
          <w:sz w:val="24"/>
        </w:rPr>
        <w:t>2017</w:t>
      </w:r>
    </w:p>
    <w:p w14:paraId="69E32D80" w14:textId="77777777" w:rsidR="00D32E4C" w:rsidRPr="00166587" w:rsidRDefault="00D32E4C" w:rsidP="00720B8B">
      <w:pPr>
        <w:spacing w:line="300" w:lineRule="exact"/>
        <w:contextualSpacing/>
        <w:rPr>
          <w:b/>
          <w:sz w:val="24"/>
        </w:rPr>
      </w:pPr>
    </w:p>
    <w:p w14:paraId="4B5565E9" w14:textId="77777777" w:rsidR="00D32E4C" w:rsidRPr="00166587" w:rsidRDefault="00D32E4C" w:rsidP="00720B8B">
      <w:pPr>
        <w:spacing w:line="300" w:lineRule="exact"/>
        <w:contextualSpacing/>
        <w:rPr>
          <w:b/>
          <w:sz w:val="24"/>
        </w:rPr>
      </w:pPr>
    </w:p>
    <w:p w14:paraId="26337064" w14:textId="4E98B975" w:rsidR="00D32E4C" w:rsidRPr="00166587" w:rsidRDefault="00D32E4C" w:rsidP="00720B8B">
      <w:pPr>
        <w:spacing w:line="300" w:lineRule="exact"/>
        <w:contextualSpacing/>
        <w:rPr>
          <w:b/>
          <w:sz w:val="24"/>
        </w:rPr>
      </w:pPr>
      <w:r w:rsidRPr="00166587">
        <w:rPr>
          <w:b/>
          <w:sz w:val="24"/>
        </w:rPr>
        <w:t xml:space="preserve">Eduskunnan </w:t>
      </w:r>
      <w:r w:rsidR="00336EB4">
        <w:rPr>
          <w:b/>
          <w:sz w:val="24"/>
        </w:rPr>
        <w:t>valtiovarainvaliokunnalle</w:t>
      </w:r>
    </w:p>
    <w:p w14:paraId="1E6B7084" w14:textId="77777777" w:rsidR="00D32E4C" w:rsidRPr="00166587" w:rsidRDefault="00D32E4C" w:rsidP="00720B8B">
      <w:pPr>
        <w:spacing w:line="300" w:lineRule="exact"/>
        <w:contextualSpacing/>
        <w:rPr>
          <w:b/>
          <w:sz w:val="24"/>
        </w:rPr>
      </w:pPr>
    </w:p>
    <w:p w14:paraId="1AC836AC" w14:textId="77777777" w:rsidR="00D32E4C" w:rsidRPr="00166587" w:rsidRDefault="00D32E4C" w:rsidP="00720B8B">
      <w:pPr>
        <w:spacing w:line="300" w:lineRule="exact"/>
        <w:contextualSpacing/>
        <w:rPr>
          <w:b/>
          <w:sz w:val="24"/>
        </w:rPr>
      </w:pPr>
    </w:p>
    <w:p w14:paraId="0DE6193D" w14:textId="172FF726" w:rsidR="00D32E4C" w:rsidRPr="008906FF" w:rsidRDefault="00336EB4" w:rsidP="00720B8B">
      <w:pPr>
        <w:spacing w:line="300" w:lineRule="exact"/>
        <w:contextualSpacing/>
        <w:rPr>
          <w:sz w:val="24"/>
        </w:rPr>
      </w:pPr>
      <w:r>
        <w:rPr>
          <w:b/>
          <w:sz w:val="24"/>
        </w:rPr>
        <w:t xml:space="preserve">Sote- </w:t>
      </w:r>
      <w:r w:rsidR="00D32E4C" w:rsidRPr="00166587">
        <w:rPr>
          <w:b/>
          <w:sz w:val="24"/>
        </w:rPr>
        <w:t xml:space="preserve">ja valinnanvapausuudistus </w:t>
      </w:r>
      <w:r w:rsidR="00D32E4C" w:rsidRPr="008906FF">
        <w:rPr>
          <w:sz w:val="24"/>
        </w:rPr>
        <w:t>(HE 15/2017, 47/2017 ja 52/2017)</w:t>
      </w:r>
    </w:p>
    <w:p w14:paraId="26293437" w14:textId="5CCADCC6" w:rsidR="00336EB4" w:rsidRDefault="00336EB4" w:rsidP="00720B8B">
      <w:pPr>
        <w:spacing w:line="300" w:lineRule="exact"/>
        <w:contextualSpacing/>
        <w:rPr>
          <w:b/>
          <w:sz w:val="24"/>
        </w:rPr>
      </w:pPr>
    </w:p>
    <w:p w14:paraId="6D848DB7" w14:textId="77777777" w:rsidR="00336EB4" w:rsidRDefault="00336EB4" w:rsidP="00720B8B">
      <w:pPr>
        <w:spacing w:line="300" w:lineRule="exact"/>
        <w:contextualSpacing/>
        <w:rPr>
          <w:b/>
          <w:sz w:val="24"/>
        </w:rPr>
      </w:pPr>
    </w:p>
    <w:p w14:paraId="41210246" w14:textId="5198D2E9" w:rsidR="00336EB4" w:rsidRDefault="00336EB4" w:rsidP="00336EB4">
      <w:pPr>
        <w:tabs>
          <w:tab w:val="num" w:pos="720"/>
        </w:tabs>
        <w:spacing w:after="200" w:line="300" w:lineRule="exact"/>
        <w:contextualSpacing/>
        <w:rPr>
          <w:rFonts w:cs="Segoe UI"/>
          <w:b/>
          <w:sz w:val="24"/>
          <w:lang w:eastAsia="fi-FI"/>
        </w:rPr>
      </w:pPr>
      <w:r>
        <w:rPr>
          <w:rFonts w:cs="Segoe UI"/>
          <w:b/>
          <w:sz w:val="24"/>
          <w:lang w:eastAsia="fi-FI"/>
        </w:rPr>
        <w:t>Järjestöjen auttamistyön edellytykset turvattava sote-uudistuksessa</w:t>
      </w:r>
    </w:p>
    <w:p w14:paraId="6EE02675" w14:textId="6498AD26" w:rsidR="0075703D" w:rsidRDefault="0075703D" w:rsidP="00336EB4">
      <w:pPr>
        <w:tabs>
          <w:tab w:val="num" w:pos="720"/>
        </w:tabs>
        <w:spacing w:after="200" w:line="300" w:lineRule="exact"/>
        <w:contextualSpacing/>
        <w:rPr>
          <w:rFonts w:cs="Segoe UI"/>
          <w:b/>
          <w:sz w:val="24"/>
          <w:lang w:eastAsia="fi-FI"/>
        </w:rPr>
      </w:pPr>
    </w:p>
    <w:p w14:paraId="70D58CC3" w14:textId="6B0982E0" w:rsidR="0075703D" w:rsidRPr="0075703D" w:rsidRDefault="000B3659" w:rsidP="0075703D">
      <w:pPr>
        <w:spacing w:line="300" w:lineRule="exact"/>
        <w:contextualSpacing/>
        <w:textAlignment w:val="baseline"/>
        <w:rPr>
          <w:color w:val="auto"/>
          <w:sz w:val="22"/>
          <w:szCs w:val="22"/>
        </w:rPr>
      </w:pPr>
      <w:r w:rsidRPr="000B3659">
        <w:rPr>
          <w:b/>
          <w:color w:val="auto"/>
          <w:sz w:val="22"/>
          <w:szCs w:val="22"/>
        </w:rPr>
        <w:t>Hyvinvointi- ja terveyserojen kaventaminen ja sote-palveluiden kustannusten kasvun hillitseminen edellyttävät nykyistä vahvempaa satsaamista hyvinvoinnin ja terveyden edistämiseen.</w:t>
      </w:r>
      <w:r w:rsidRPr="0075703D">
        <w:rPr>
          <w:color w:val="auto"/>
          <w:sz w:val="22"/>
          <w:szCs w:val="22"/>
        </w:rPr>
        <w:t xml:space="preserve"> </w:t>
      </w:r>
      <w:r>
        <w:rPr>
          <w:color w:val="auto"/>
          <w:sz w:val="22"/>
          <w:szCs w:val="22"/>
        </w:rPr>
        <w:t xml:space="preserve">Tässä myös järjestöillä ja niiden toimintaedellytysten turvaamisella on tärkeä rooli. </w:t>
      </w:r>
      <w:r w:rsidR="0075703D" w:rsidRPr="000B3659">
        <w:rPr>
          <w:color w:val="auto"/>
          <w:sz w:val="22"/>
          <w:szCs w:val="22"/>
        </w:rPr>
        <w:t xml:space="preserve">Hyvinvoinnin ja terveyden edistäminen </w:t>
      </w:r>
      <w:r w:rsidR="00597417" w:rsidRPr="000B3659">
        <w:rPr>
          <w:color w:val="auto"/>
          <w:sz w:val="22"/>
          <w:szCs w:val="22"/>
        </w:rPr>
        <w:t xml:space="preserve">jää </w:t>
      </w:r>
      <w:r w:rsidRPr="000B3659">
        <w:rPr>
          <w:color w:val="auto"/>
          <w:sz w:val="22"/>
          <w:szCs w:val="22"/>
        </w:rPr>
        <w:t xml:space="preserve">kuitenkin </w:t>
      </w:r>
      <w:r w:rsidR="00597417" w:rsidRPr="000B3659">
        <w:rPr>
          <w:color w:val="auto"/>
          <w:sz w:val="22"/>
          <w:szCs w:val="22"/>
        </w:rPr>
        <w:t xml:space="preserve">sote-uudistuksen </w:t>
      </w:r>
      <w:r w:rsidR="00A42789" w:rsidRPr="000B3659">
        <w:rPr>
          <w:color w:val="auto"/>
          <w:sz w:val="22"/>
          <w:szCs w:val="22"/>
        </w:rPr>
        <w:t>tote</w:t>
      </w:r>
      <w:r w:rsidR="00597417" w:rsidRPr="000B3659">
        <w:rPr>
          <w:color w:val="auto"/>
          <w:sz w:val="22"/>
          <w:szCs w:val="22"/>
        </w:rPr>
        <w:t>utuksessa</w:t>
      </w:r>
      <w:r w:rsidR="00FD1EAA" w:rsidRPr="000B3659">
        <w:rPr>
          <w:color w:val="auto"/>
          <w:sz w:val="22"/>
          <w:szCs w:val="22"/>
        </w:rPr>
        <w:t xml:space="preserve"> helposti </w:t>
      </w:r>
      <w:r w:rsidR="0075703D" w:rsidRPr="000B3659">
        <w:rPr>
          <w:color w:val="auto"/>
          <w:sz w:val="22"/>
          <w:szCs w:val="22"/>
        </w:rPr>
        <w:t>sivurooliin</w:t>
      </w:r>
      <w:r w:rsidR="0075703D" w:rsidRPr="0075703D">
        <w:rPr>
          <w:color w:val="auto"/>
          <w:sz w:val="22"/>
          <w:szCs w:val="22"/>
        </w:rPr>
        <w:t>, vaikka sillä on keskeinen merkitys uudistuksen tavoitteiden onnistumisessa</w:t>
      </w:r>
      <w:r>
        <w:rPr>
          <w:color w:val="auto"/>
          <w:sz w:val="22"/>
          <w:szCs w:val="22"/>
        </w:rPr>
        <w:t>.</w:t>
      </w:r>
      <w:r w:rsidR="003742ED">
        <w:rPr>
          <w:color w:val="auto"/>
          <w:sz w:val="22"/>
          <w:szCs w:val="22"/>
        </w:rPr>
        <w:t xml:space="preserve"> </w:t>
      </w:r>
    </w:p>
    <w:p w14:paraId="4B8619D6" w14:textId="77777777" w:rsidR="0075703D" w:rsidRPr="0075703D" w:rsidRDefault="0075703D" w:rsidP="0075703D">
      <w:pPr>
        <w:spacing w:line="300" w:lineRule="exact"/>
        <w:contextualSpacing/>
        <w:textAlignment w:val="baseline"/>
        <w:rPr>
          <w:color w:val="auto"/>
          <w:sz w:val="22"/>
          <w:szCs w:val="22"/>
        </w:rPr>
      </w:pPr>
    </w:p>
    <w:p w14:paraId="729A1077" w14:textId="36671AAA" w:rsidR="0075703D" w:rsidRPr="0075703D" w:rsidRDefault="00C13017" w:rsidP="0075703D">
      <w:pPr>
        <w:spacing w:line="300" w:lineRule="exact"/>
        <w:contextualSpacing/>
        <w:textAlignment w:val="baseline"/>
        <w:rPr>
          <w:color w:val="auto"/>
          <w:sz w:val="22"/>
          <w:szCs w:val="22"/>
        </w:rPr>
      </w:pPr>
      <w:r>
        <w:rPr>
          <w:color w:val="auto"/>
          <w:sz w:val="22"/>
          <w:szCs w:val="22"/>
        </w:rPr>
        <w:t xml:space="preserve">Sote-uudistuksen myötä </w:t>
      </w:r>
      <w:r w:rsidRPr="0025397B">
        <w:rPr>
          <w:b/>
          <w:color w:val="auto"/>
          <w:sz w:val="22"/>
          <w:szCs w:val="22"/>
        </w:rPr>
        <w:t>hyvinvoinnin ja terveyden edistämisen merkitys korostuu järjestöjen toiminnassa.</w:t>
      </w:r>
      <w:r w:rsidR="00556262">
        <w:rPr>
          <w:color w:val="auto"/>
          <w:sz w:val="22"/>
          <w:szCs w:val="22"/>
        </w:rPr>
        <w:t xml:space="preserve"> Sote- ja valinnanvapausuudistukset ohjaavat ja keskittävät palvelujen tuotantoa isoille sosiaali- ja terveysalan yrityksille.</w:t>
      </w:r>
      <w:r w:rsidR="0075703D" w:rsidRPr="0075703D">
        <w:rPr>
          <w:rFonts w:eastAsia="Calibri" w:cs="Calibri"/>
          <w:color w:val="auto"/>
          <w:sz w:val="22"/>
          <w:szCs w:val="22"/>
        </w:rPr>
        <w:t xml:space="preserve"> Niillä on sellaista riskinottokykyä ja pääomia, joita </w:t>
      </w:r>
      <w:r w:rsidR="000B3659">
        <w:rPr>
          <w:rFonts w:eastAsia="Calibri" w:cs="Calibri"/>
          <w:color w:val="auto"/>
          <w:sz w:val="22"/>
          <w:szCs w:val="22"/>
        </w:rPr>
        <w:t xml:space="preserve">järjestöillä ja </w:t>
      </w:r>
      <w:r w:rsidR="0075703D" w:rsidRPr="0075703D">
        <w:rPr>
          <w:rFonts w:eastAsia="Calibri" w:cs="Calibri"/>
          <w:color w:val="auto"/>
          <w:sz w:val="22"/>
          <w:szCs w:val="22"/>
        </w:rPr>
        <w:t xml:space="preserve">pienillä yrityksillä ei ole. </w:t>
      </w:r>
      <w:r w:rsidR="00556262">
        <w:rPr>
          <w:rFonts w:eastAsia="Calibri" w:cs="Calibri"/>
          <w:color w:val="auto"/>
          <w:sz w:val="22"/>
          <w:szCs w:val="22"/>
        </w:rPr>
        <w:t>Todennäköistä onkin</w:t>
      </w:r>
      <w:r w:rsidR="0075703D" w:rsidRPr="0075703D">
        <w:rPr>
          <w:rFonts w:eastAsia="Calibri" w:cs="Calibri"/>
          <w:color w:val="auto"/>
          <w:sz w:val="22"/>
          <w:szCs w:val="22"/>
        </w:rPr>
        <w:t xml:space="preserve">, että järjestöjen </w:t>
      </w:r>
      <w:r w:rsidR="0025397B">
        <w:rPr>
          <w:rFonts w:eastAsia="Calibri" w:cs="Calibri"/>
          <w:color w:val="auto"/>
          <w:sz w:val="22"/>
          <w:szCs w:val="22"/>
        </w:rPr>
        <w:t>sote-</w:t>
      </w:r>
      <w:r w:rsidR="0075703D" w:rsidRPr="0075703D">
        <w:rPr>
          <w:rFonts w:eastAsia="Calibri" w:cs="Calibri"/>
          <w:color w:val="auto"/>
          <w:sz w:val="22"/>
          <w:szCs w:val="22"/>
        </w:rPr>
        <w:t>palvelu</w:t>
      </w:r>
      <w:r w:rsidR="0025397B">
        <w:rPr>
          <w:rFonts w:eastAsia="Calibri" w:cs="Calibri"/>
          <w:color w:val="auto"/>
          <w:sz w:val="22"/>
          <w:szCs w:val="22"/>
        </w:rPr>
        <w:t>iden</w:t>
      </w:r>
      <w:r w:rsidR="00556262">
        <w:rPr>
          <w:rFonts w:eastAsia="Calibri" w:cs="Calibri"/>
          <w:color w:val="auto"/>
          <w:sz w:val="22"/>
          <w:szCs w:val="22"/>
        </w:rPr>
        <w:t xml:space="preserve"> </w:t>
      </w:r>
      <w:r w:rsidR="0075703D" w:rsidRPr="0075703D">
        <w:rPr>
          <w:rFonts w:eastAsia="Calibri" w:cs="Calibri"/>
          <w:color w:val="auto"/>
          <w:sz w:val="22"/>
          <w:szCs w:val="22"/>
        </w:rPr>
        <w:t xml:space="preserve">tuotanto tulee supistumaan. </w:t>
      </w:r>
      <w:r w:rsidR="000B3659">
        <w:rPr>
          <w:rFonts w:eastAsia="Calibri" w:cs="Calibri"/>
          <w:color w:val="auto"/>
          <w:sz w:val="22"/>
          <w:szCs w:val="22"/>
        </w:rPr>
        <w:t xml:space="preserve">Keskittyminen tulee nostamaan sosiaali- ja terveyspalveluiden kustannuksia. </w:t>
      </w:r>
    </w:p>
    <w:p w14:paraId="1B768A63" w14:textId="77777777" w:rsidR="0075703D" w:rsidRPr="0075703D" w:rsidRDefault="0075703D" w:rsidP="0075703D">
      <w:pPr>
        <w:spacing w:line="300" w:lineRule="exact"/>
        <w:contextualSpacing/>
        <w:textAlignment w:val="baseline"/>
        <w:rPr>
          <w:color w:val="auto"/>
          <w:sz w:val="22"/>
          <w:szCs w:val="22"/>
        </w:rPr>
      </w:pPr>
    </w:p>
    <w:p w14:paraId="67ACC393" w14:textId="1C59D38E" w:rsidR="00336EB4" w:rsidRPr="003D620A" w:rsidRDefault="00336EB4" w:rsidP="00336EB4">
      <w:pPr>
        <w:spacing w:line="300" w:lineRule="exact"/>
        <w:contextualSpacing/>
        <w:rPr>
          <w:sz w:val="22"/>
          <w:szCs w:val="22"/>
        </w:rPr>
      </w:pPr>
      <w:r w:rsidRPr="003D620A">
        <w:rPr>
          <w:b/>
          <w:sz w:val="22"/>
          <w:szCs w:val="22"/>
        </w:rPr>
        <w:t>Järjestöjen organisoima ja ohjaama vapaaehtoistyö on yksi kustannustehokkaimmista tavoista lisätä kansalaisten hyvinvointia ja ehkäistä ongelmia</w:t>
      </w:r>
      <w:r w:rsidRPr="003D620A">
        <w:rPr>
          <w:sz w:val="22"/>
          <w:szCs w:val="22"/>
        </w:rPr>
        <w:t>. Järjestöissä tehdään vuosittain miljoonia tunteja vapaaehtoistyötä, joka lisää ihmisten hyvinvointia ja tarjoaa kynnyksetöntä, ongelmia ehkäisevää, varhaista tukea. Sekä vertaistuen saamisen että muiden auttamisen on todettu lisäävän esimerkiksi vanhempien voimavaroja</w:t>
      </w:r>
      <w:r w:rsidR="000B3659">
        <w:rPr>
          <w:sz w:val="22"/>
          <w:szCs w:val="22"/>
        </w:rPr>
        <w:t xml:space="preserve"> ja hyvinvointia</w:t>
      </w:r>
      <w:r w:rsidRPr="003D620A">
        <w:rPr>
          <w:sz w:val="22"/>
          <w:szCs w:val="22"/>
        </w:rPr>
        <w:t xml:space="preserve">. </w:t>
      </w:r>
    </w:p>
    <w:p w14:paraId="69D7CABF" w14:textId="77777777" w:rsidR="00336EB4" w:rsidRPr="003D620A" w:rsidRDefault="00336EB4" w:rsidP="00336EB4">
      <w:pPr>
        <w:spacing w:line="300" w:lineRule="exact"/>
        <w:contextualSpacing/>
        <w:rPr>
          <w:sz w:val="22"/>
          <w:szCs w:val="22"/>
        </w:rPr>
      </w:pPr>
    </w:p>
    <w:p w14:paraId="1689F441" w14:textId="7660EDB8" w:rsidR="00336EB4" w:rsidRPr="003D620A" w:rsidRDefault="00336EB4" w:rsidP="00336EB4">
      <w:pPr>
        <w:spacing w:line="300" w:lineRule="exact"/>
        <w:contextualSpacing/>
        <w:rPr>
          <w:sz w:val="22"/>
          <w:szCs w:val="22"/>
        </w:rPr>
      </w:pPr>
      <w:r w:rsidRPr="003D620A">
        <w:rPr>
          <w:b/>
          <w:bCs/>
          <w:sz w:val="22"/>
          <w:szCs w:val="22"/>
        </w:rPr>
        <w:t>Järjestö</w:t>
      </w:r>
      <w:r w:rsidR="0025397B">
        <w:rPr>
          <w:b/>
          <w:bCs/>
          <w:sz w:val="22"/>
          <w:szCs w:val="22"/>
        </w:rPr>
        <w:t>jen</w:t>
      </w:r>
      <w:r w:rsidRPr="003D620A">
        <w:rPr>
          <w:b/>
          <w:bCs/>
          <w:sz w:val="22"/>
          <w:szCs w:val="22"/>
        </w:rPr>
        <w:t xml:space="preserve"> auttamistyö perustuu pitkälti vapaaehtoisuuteen, minkä vuoksi järjestöjen tarjoama tuki ei ole luonteeltaan myytävää palvelua.</w:t>
      </w:r>
      <w:r w:rsidRPr="003D620A">
        <w:rPr>
          <w:sz w:val="22"/>
          <w:szCs w:val="22"/>
        </w:rPr>
        <w:t xml:space="preserve"> Uusia vapaaehtoisia koulutetaan</w:t>
      </w:r>
      <w:r w:rsidR="000B3659">
        <w:rPr>
          <w:sz w:val="22"/>
          <w:szCs w:val="22"/>
        </w:rPr>
        <w:t xml:space="preserve"> järjestöissä</w:t>
      </w:r>
      <w:r w:rsidRPr="003D620A">
        <w:rPr>
          <w:sz w:val="22"/>
          <w:szCs w:val="22"/>
        </w:rPr>
        <w:t xml:space="preserve"> jatkuvasti ja heitä tuetaan ongelmatilanteissa. Vapaaehtoistoiminnan laatu, jatkuvuus ja kehittäminen (koordinointi, koulutus, ohjaus, arviointi) edellyttävät ammatillista ohjausta ja säännöllistä rahoitusta.  </w:t>
      </w:r>
    </w:p>
    <w:p w14:paraId="456C268C" w14:textId="77777777" w:rsidR="00336EB4" w:rsidRPr="003D620A" w:rsidRDefault="00336EB4" w:rsidP="00336EB4">
      <w:pPr>
        <w:spacing w:line="300" w:lineRule="exact"/>
        <w:contextualSpacing/>
        <w:rPr>
          <w:sz w:val="22"/>
          <w:szCs w:val="22"/>
        </w:rPr>
      </w:pPr>
    </w:p>
    <w:p w14:paraId="7EC29556" w14:textId="0334AE9F" w:rsidR="002B1F51" w:rsidRPr="0001656F" w:rsidRDefault="00336EB4" w:rsidP="00336EB4">
      <w:pPr>
        <w:spacing w:line="300" w:lineRule="exact"/>
        <w:contextualSpacing/>
        <w:rPr>
          <w:color w:val="FF0000"/>
          <w:sz w:val="22"/>
          <w:szCs w:val="22"/>
        </w:rPr>
      </w:pPr>
      <w:r w:rsidRPr="003D620A">
        <w:rPr>
          <w:bCs/>
          <w:sz w:val="22"/>
          <w:szCs w:val="22"/>
        </w:rPr>
        <w:t>Järjestö</w:t>
      </w:r>
      <w:r>
        <w:rPr>
          <w:bCs/>
          <w:sz w:val="22"/>
          <w:szCs w:val="22"/>
        </w:rPr>
        <w:t>jen auttamistyön</w:t>
      </w:r>
      <w:r w:rsidRPr="003D620A">
        <w:rPr>
          <w:bCs/>
          <w:sz w:val="22"/>
          <w:szCs w:val="22"/>
        </w:rPr>
        <w:t xml:space="preserve"> toiminnan rahoitus perustuu tällä hetkellä monissa tapauksissa </w:t>
      </w:r>
      <w:r w:rsidRPr="006C3390">
        <w:rPr>
          <w:b/>
          <w:bCs/>
          <w:sz w:val="22"/>
          <w:szCs w:val="22"/>
        </w:rPr>
        <w:t>STEA:n</w:t>
      </w:r>
      <w:r w:rsidR="000A2785">
        <w:rPr>
          <w:bCs/>
          <w:sz w:val="22"/>
          <w:szCs w:val="22"/>
        </w:rPr>
        <w:t xml:space="preserve"> (aikaisemmin RAY)</w:t>
      </w:r>
      <w:r w:rsidRPr="003D620A">
        <w:rPr>
          <w:bCs/>
          <w:sz w:val="22"/>
          <w:szCs w:val="22"/>
        </w:rPr>
        <w:t xml:space="preserve"> </w:t>
      </w:r>
      <w:r w:rsidRPr="006C3390">
        <w:rPr>
          <w:b/>
          <w:bCs/>
          <w:sz w:val="22"/>
          <w:szCs w:val="22"/>
        </w:rPr>
        <w:t>ja kunnan yhteiseen rahoitukseen</w:t>
      </w:r>
      <w:r w:rsidRPr="003D620A">
        <w:rPr>
          <w:bCs/>
          <w:sz w:val="22"/>
          <w:szCs w:val="22"/>
        </w:rPr>
        <w:t xml:space="preserve">. </w:t>
      </w:r>
      <w:r w:rsidR="000A2785">
        <w:rPr>
          <w:bCs/>
          <w:sz w:val="22"/>
          <w:szCs w:val="22"/>
        </w:rPr>
        <w:t>Erityisen merkittävässä roolissa ST</w:t>
      </w:r>
      <w:r w:rsidRPr="003D620A">
        <w:rPr>
          <w:bCs/>
          <w:sz w:val="22"/>
          <w:szCs w:val="22"/>
        </w:rPr>
        <w:t>E</w:t>
      </w:r>
      <w:r w:rsidR="000A2785">
        <w:rPr>
          <w:bCs/>
          <w:sz w:val="22"/>
          <w:szCs w:val="22"/>
        </w:rPr>
        <w:t>A:n ja kuntien yhteisrahoitus on järjestöjen alueellisessa työssä. Esimerkkinä</w:t>
      </w:r>
      <w:r w:rsidRPr="003D620A">
        <w:rPr>
          <w:sz w:val="22"/>
          <w:szCs w:val="22"/>
        </w:rPr>
        <w:t xml:space="preserve"> </w:t>
      </w:r>
      <w:r w:rsidR="000A2785">
        <w:rPr>
          <w:sz w:val="22"/>
          <w:szCs w:val="22"/>
        </w:rPr>
        <w:t>tästä on</w:t>
      </w:r>
      <w:r w:rsidRPr="003D620A">
        <w:rPr>
          <w:sz w:val="22"/>
          <w:szCs w:val="22"/>
        </w:rPr>
        <w:t xml:space="preserve"> MLL:n vapaaehtoisten ammatillinen ohja</w:t>
      </w:r>
      <w:r w:rsidR="000A2785">
        <w:rPr>
          <w:sz w:val="22"/>
          <w:szCs w:val="22"/>
        </w:rPr>
        <w:t xml:space="preserve">us, josta vastaa 20 </w:t>
      </w:r>
      <w:r w:rsidRPr="003D620A">
        <w:rPr>
          <w:sz w:val="22"/>
          <w:szCs w:val="22"/>
        </w:rPr>
        <w:t xml:space="preserve">alueellista koordinaattoria.  </w:t>
      </w:r>
      <w:r w:rsidR="00922F3B" w:rsidRPr="00AA1C5B">
        <w:rPr>
          <w:color w:val="auto"/>
          <w:sz w:val="22"/>
          <w:szCs w:val="22"/>
        </w:rPr>
        <w:t xml:space="preserve">MLL:n piirijärjestöjen toiminnan rahoituksesta kuntien avustuksen muodostavat </w:t>
      </w:r>
      <w:r w:rsidR="00385955">
        <w:rPr>
          <w:color w:val="auto"/>
          <w:sz w:val="22"/>
          <w:szCs w:val="22"/>
        </w:rPr>
        <w:t>merkittävän</w:t>
      </w:r>
      <w:r w:rsidR="00922F3B" w:rsidRPr="00AA1C5B">
        <w:rPr>
          <w:color w:val="auto"/>
          <w:sz w:val="22"/>
          <w:szCs w:val="22"/>
        </w:rPr>
        <w:t xml:space="preserve"> osan</w:t>
      </w:r>
      <w:r w:rsidR="00922F3B" w:rsidRPr="0001656F">
        <w:rPr>
          <w:color w:val="FF0000"/>
          <w:sz w:val="22"/>
          <w:szCs w:val="22"/>
        </w:rPr>
        <w:t xml:space="preserve">. </w:t>
      </w:r>
      <w:r w:rsidR="00AA1C5B" w:rsidRPr="000A2785">
        <w:rPr>
          <w:color w:val="auto"/>
          <w:sz w:val="22"/>
          <w:szCs w:val="22"/>
        </w:rPr>
        <w:t xml:space="preserve">Vuonna 2016 MLL:n 10 piirijärjestöä sai kuntarahoitusta toimintaansa yhteensä </w:t>
      </w:r>
      <w:r w:rsidR="00252EB2" w:rsidRPr="000A2785">
        <w:rPr>
          <w:color w:val="auto"/>
          <w:sz w:val="22"/>
          <w:szCs w:val="22"/>
        </w:rPr>
        <w:t xml:space="preserve">vajaat 1,4 miljoonaa </w:t>
      </w:r>
      <w:r w:rsidR="00AA1C5B" w:rsidRPr="000A2785">
        <w:rPr>
          <w:color w:val="auto"/>
          <w:sz w:val="22"/>
          <w:szCs w:val="22"/>
        </w:rPr>
        <w:t>euroa</w:t>
      </w:r>
      <w:r w:rsidR="004136D4" w:rsidRPr="000A2785">
        <w:rPr>
          <w:color w:val="auto"/>
          <w:sz w:val="22"/>
          <w:szCs w:val="22"/>
        </w:rPr>
        <w:t xml:space="preserve">, STEA:n (RAY) rahoitusta noin 1,6 miljoona </w:t>
      </w:r>
      <w:r w:rsidR="0001656F" w:rsidRPr="000A2785">
        <w:rPr>
          <w:color w:val="auto"/>
          <w:sz w:val="22"/>
          <w:szCs w:val="22"/>
        </w:rPr>
        <w:t>euroa ja MLL:n keskusjärjestön välittämää STEA:n rahoitusta noin 1,0 miljoona euroa</w:t>
      </w:r>
      <w:r w:rsidR="00AA1C5B" w:rsidRPr="000A2785">
        <w:rPr>
          <w:color w:val="auto"/>
          <w:sz w:val="22"/>
          <w:szCs w:val="22"/>
        </w:rPr>
        <w:t>.</w:t>
      </w:r>
      <w:r w:rsidR="002B1F51" w:rsidRPr="000A2785">
        <w:rPr>
          <w:color w:val="auto"/>
          <w:sz w:val="22"/>
          <w:szCs w:val="22"/>
        </w:rPr>
        <w:t xml:space="preserve"> </w:t>
      </w:r>
    </w:p>
    <w:p w14:paraId="431A8330" w14:textId="77777777" w:rsidR="002B1F51" w:rsidRDefault="002B1F51" w:rsidP="00336EB4">
      <w:pPr>
        <w:spacing w:line="300" w:lineRule="exact"/>
        <w:contextualSpacing/>
        <w:rPr>
          <w:color w:val="auto"/>
          <w:sz w:val="22"/>
          <w:szCs w:val="22"/>
        </w:rPr>
      </w:pPr>
    </w:p>
    <w:p w14:paraId="610FA6E5" w14:textId="24581B00" w:rsidR="00336EB4" w:rsidRPr="00944509" w:rsidRDefault="00336EB4" w:rsidP="00336EB4">
      <w:pPr>
        <w:spacing w:line="300" w:lineRule="exact"/>
        <w:contextualSpacing/>
        <w:rPr>
          <w:color w:val="auto"/>
          <w:sz w:val="22"/>
          <w:szCs w:val="22"/>
        </w:rPr>
      </w:pPr>
      <w:r w:rsidRPr="003D620A">
        <w:rPr>
          <w:sz w:val="22"/>
          <w:szCs w:val="22"/>
        </w:rPr>
        <w:lastRenderedPageBreak/>
        <w:t xml:space="preserve">Myös MLL:n valtakunnallisen Lasten ja nuorten puhelimen toimintaa rahoitetaan STEA:n ja kuntien avustuksilla. </w:t>
      </w:r>
      <w:r w:rsidR="008D768F">
        <w:rPr>
          <w:sz w:val="22"/>
          <w:szCs w:val="22"/>
        </w:rPr>
        <w:t>Jos kuntien rahoitusosuus tai sitä vastaava määrä jäisi pois, Lasten ja nuorten puhelimen aukioloaik</w:t>
      </w:r>
      <w:r w:rsidR="00CC7528">
        <w:rPr>
          <w:sz w:val="22"/>
          <w:szCs w:val="22"/>
        </w:rPr>
        <w:t>oja</w:t>
      </w:r>
      <w:r w:rsidR="008D768F">
        <w:rPr>
          <w:sz w:val="22"/>
          <w:szCs w:val="22"/>
        </w:rPr>
        <w:t xml:space="preserve"> jouduttaisiin </w:t>
      </w:r>
      <w:r w:rsidR="00CC7528">
        <w:rPr>
          <w:sz w:val="22"/>
          <w:szCs w:val="22"/>
        </w:rPr>
        <w:t xml:space="preserve">merkittävästi </w:t>
      </w:r>
      <w:r w:rsidR="008D768F">
        <w:rPr>
          <w:sz w:val="22"/>
          <w:szCs w:val="22"/>
        </w:rPr>
        <w:t xml:space="preserve">supistamaan. </w:t>
      </w:r>
      <w:r w:rsidR="00944509" w:rsidRPr="00944509">
        <w:rPr>
          <w:color w:val="auto"/>
          <w:sz w:val="22"/>
          <w:szCs w:val="22"/>
        </w:rPr>
        <w:t xml:space="preserve">Lasten ja nuorten puhelimen nykyisten aukioloaikojen ylläpitäminen jo tämänhetkisillä resursseilla on haasteellista. </w:t>
      </w:r>
      <w:r w:rsidRPr="00944509">
        <w:rPr>
          <w:color w:val="auto"/>
          <w:sz w:val="22"/>
          <w:szCs w:val="22"/>
        </w:rPr>
        <w:t>Muiden järjestöjen esimerkkejä yhteisrahoit</w:t>
      </w:r>
      <w:r w:rsidR="002B1F51" w:rsidRPr="00944509">
        <w:rPr>
          <w:color w:val="auto"/>
          <w:sz w:val="22"/>
          <w:szCs w:val="22"/>
        </w:rPr>
        <w:t>teista</w:t>
      </w:r>
      <w:r w:rsidRPr="00944509">
        <w:rPr>
          <w:color w:val="auto"/>
          <w:sz w:val="22"/>
          <w:szCs w:val="22"/>
        </w:rPr>
        <w:t xml:space="preserve"> toiminnasta ovat Klubitalot, Mielenterveysseuran Kriisikeskukset ja Poikien ja Tyttöjen talot. </w:t>
      </w:r>
    </w:p>
    <w:p w14:paraId="078DC783" w14:textId="321CD817" w:rsidR="00C26E69" w:rsidRDefault="00C26E69" w:rsidP="00336EB4">
      <w:pPr>
        <w:spacing w:line="300" w:lineRule="exact"/>
        <w:contextualSpacing/>
        <w:rPr>
          <w:color w:val="FF0000"/>
          <w:sz w:val="22"/>
          <w:szCs w:val="22"/>
        </w:rPr>
      </w:pPr>
    </w:p>
    <w:p w14:paraId="502AA1F1" w14:textId="42396A6F" w:rsidR="00C26E69" w:rsidRPr="003D620A" w:rsidRDefault="00C26E69" w:rsidP="00C26E69">
      <w:pPr>
        <w:spacing w:line="300" w:lineRule="exact"/>
        <w:contextualSpacing/>
        <w:rPr>
          <w:color w:val="000000" w:themeColor="text1"/>
          <w:sz w:val="22"/>
          <w:szCs w:val="22"/>
        </w:rPr>
      </w:pPr>
      <w:r w:rsidRPr="007778B6">
        <w:rPr>
          <w:b/>
          <w:sz w:val="22"/>
          <w:szCs w:val="22"/>
        </w:rPr>
        <w:t>Jos maakunnan ja järjestöjen yhteistyötä ei varmisteta sote-uudistuksessa, myös järjestöjen toiminnat, jotka nykyisin saavat vain kuntarahoitusta</w:t>
      </w:r>
      <w:r w:rsidR="00F4416E" w:rsidRPr="007778B6">
        <w:rPr>
          <w:b/>
          <w:sz w:val="22"/>
          <w:szCs w:val="22"/>
        </w:rPr>
        <w:t>,</w:t>
      </w:r>
      <w:r w:rsidRPr="007778B6">
        <w:rPr>
          <w:b/>
          <w:sz w:val="22"/>
          <w:szCs w:val="22"/>
        </w:rPr>
        <w:t xml:space="preserve"> joutuvat vaakalaudalle.</w:t>
      </w:r>
      <w:r w:rsidRPr="003D620A">
        <w:rPr>
          <w:sz w:val="22"/>
          <w:szCs w:val="22"/>
        </w:rPr>
        <w:t xml:space="preserve"> Tällaisesta toiminnasta esimerkki on MLL:n lastenhoitovälitys. Siihen ei voi saada STEA:n rahoitusta, vaan toimintaa rahoittavat kunnat. MLL:n lastenhoitovälitystä </w:t>
      </w:r>
      <w:r w:rsidRPr="003D620A">
        <w:rPr>
          <w:color w:val="000000" w:themeColor="text1"/>
          <w:sz w:val="22"/>
          <w:szCs w:val="22"/>
        </w:rPr>
        <w:t xml:space="preserve">käyttävät vuosittain tuhannet lyhytaikaista lastenhoitoapua tarvitsevat perheet. MLL kouluttaa hoitajia ja välittää hoitoapua sitä tarvitseville perheille. Perheet toimivat hoitajien työnantajina. Tuntihinta on edullinen ja apu saatavissa nopeallakin varoitusajalla. Hoitajat ovat </w:t>
      </w:r>
      <w:r w:rsidRPr="003D620A">
        <w:rPr>
          <w:sz w:val="22"/>
          <w:szCs w:val="22"/>
        </w:rPr>
        <w:t xml:space="preserve">yleensä </w:t>
      </w:r>
      <w:r w:rsidRPr="003D620A">
        <w:rPr>
          <w:color w:val="000000" w:themeColor="text1"/>
          <w:sz w:val="22"/>
          <w:szCs w:val="22"/>
        </w:rPr>
        <w:t>nuoria, jotka saavat tärkeää työkokemusta tai senioreita, joilla on aikaa ja halua auttaa lapsiperheitä.</w:t>
      </w:r>
      <w:r>
        <w:rPr>
          <w:color w:val="000000" w:themeColor="text1"/>
          <w:sz w:val="22"/>
          <w:szCs w:val="22"/>
        </w:rPr>
        <w:t xml:space="preserve"> </w:t>
      </w:r>
      <w:r w:rsidRPr="003D620A">
        <w:rPr>
          <w:color w:val="000000" w:themeColor="text1"/>
          <w:sz w:val="22"/>
          <w:szCs w:val="22"/>
        </w:rPr>
        <w:t xml:space="preserve">Hoitajat saavat ohjausta MLL:lta, joka on tähän saakka saanut avustusta välityksen järjestämiseen kuntien sosiaalitoimen budjetista. Perhe maksaa ainoastaan lastenhoidosta. Lastenhoitovälitys on nähty perheiden hyvinvointia tukevana matalan kynnyksen palveluna. Lastenhoitovälitys on kattanut lähes kaikki maakunnat. </w:t>
      </w:r>
    </w:p>
    <w:p w14:paraId="462CD6BD" w14:textId="0A69A83C" w:rsidR="00EC3D15" w:rsidRDefault="00EC3D15" w:rsidP="00336EB4">
      <w:pPr>
        <w:spacing w:line="300" w:lineRule="exact"/>
        <w:contextualSpacing/>
        <w:rPr>
          <w:color w:val="FF0000"/>
          <w:sz w:val="22"/>
          <w:szCs w:val="22"/>
        </w:rPr>
      </w:pPr>
    </w:p>
    <w:p w14:paraId="27B7B744" w14:textId="77777777" w:rsidR="00EC3D15" w:rsidRPr="003D620A" w:rsidRDefault="00EC3D15" w:rsidP="00EC3D15">
      <w:pPr>
        <w:spacing w:line="300" w:lineRule="exact"/>
        <w:contextualSpacing/>
        <w:rPr>
          <w:sz w:val="22"/>
          <w:szCs w:val="22"/>
        </w:rPr>
      </w:pPr>
      <w:r w:rsidRPr="003D620A">
        <w:rPr>
          <w:sz w:val="22"/>
          <w:szCs w:val="22"/>
        </w:rPr>
        <w:t>Kuntien mahdollisuudet avustaa järjestöjä vaihtelevat huomattavasti. Kunnat voivat myös mieltää, että usean kunnan alueella toteutettava</w:t>
      </w:r>
      <w:r>
        <w:rPr>
          <w:sz w:val="22"/>
          <w:szCs w:val="22"/>
        </w:rPr>
        <w:t>n</w:t>
      </w:r>
      <w:r w:rsidRPr="003D620A">
        <w:rPr>
          <w:sz w:val="22"/>
          <w:szCs w:val="22"/>
        </w:rPr>
        <w:t xml:space="preserve"> </w:t>
      </w:r>
      <w:r>
        <w:rPr>
          <w:sz w:val="22"/>
          <w:szCs w:val="22"/>
        </w:rPr>
        <w:t xml:space="preserve">ja/tai sosiaali- ja terveydenhuoltoon liittyvän järjestöjen auttamistyön tukeminen </w:t>
      </w:r>
      <w:r w:rsidRPr="003D620A">
        <w:rPr>
          <w:sz w:val="22"/>
          <w:szCs w:val="22"/>
        </w:rPr>
        <w:t xml:space="preserve">kuuluu </w:t>
      </w:r>
      <w:r>
        <w:rPr>
          <w:sz w:val="22"/>
          <w:szCs w:val="22"/>
        </w:rPr>
        <w:t xml:space="preserve">vain </w:t>
      </w:r>
      <w:r w:rsidRPr="003D620A">
        <w:rPr>
          <w:sz w:val="22"/>
          <w:szCs w:val="22"/>
        </w:rPr>
        <w:t>maakunnan</w:t>
      </w:r>
      <w:r>
        <w:rPr>
          <w:sz w:val="22"/>
          <w:szCs w:val="22"/>
        </w:rPr>
        <w:t xml:space="preserve"> tehtäviin</w:t>
      </w:r>
      <w:r w:rsidRPr="003D620A">
        <w:rPr>
          <w:sz w:val="22"/>
          <w:szCs w:val="22"/>
        </w:rPr>
        <w:t>. Tämä voi johtaa siihen, etteivät kunnat eivätkä maakunnat avusta järjestö</w:t>
      </w:r>
      <w:r>
        <w:rPr>
          <w:sz w:val="22"/>
          <w:szCs w:val="22"/>
        </w:rPr>
        <w:t>jen auttamistyötä</w:t>
      </w:r>
      <w:r w:rsidRPr="003D620A">
        <w:rPr>
          <w:sz w:val="22"/>
          <w:szCs w:val="22"/>
        </w:rPr>
        <w:t xml:space="preserve">.  </w:t>
      </w:r>
    </w:p>
    <w:p w14:paraId="4DFE64A6" w14:textId="77777777" w:rsidR="00EC3D15" w:rsidRPr="003D620A" w:rsidRDefault="00EC3D15" w:rsidP="00EC3D15">
      <w:pPr>
        <w:spacing w:line="300" w:lineRule="exact"/>
        <w:contextualSpacing/>
        <w:rPr>
          <w:sz w:val="22"/>
          <w:szCs w:val="22"/>
        </w:rPr>
      </w:pPr>
    </w:p>
    <w:p w14:paraId="33680FF1" w14:textId="75CE51D3" w:rsidR="00EC3D15" w:rsidRPr="003D620A" w:rsidRDefault="00EC3D15" w:rsidP="00EC3D15">
      <w:pPr>
        <w:spacing w:line="300" w:lineRule="exact"/>
        <w:contextualSpacing/>
        <w:rPr>
          <w:sz w:val="22"/>
          <w:szCs w:val="22"/>
        </w:rPr>
      </w:pPr>
      <w:r w:rsidRPr="003458A4">
        <w:rPr>
          <w:b/>
          <w:sz w:val="22"/>
          <w:szCs w:val="22"/>
        </w:rPr>
        <w:t xml:space="preserve">Jos STEA:n rahoitusta täydentäviä maakuntien ja kuntien avustuksia järjestölähtöiseen auttamistyöhön ei turvata, saattavat monet järjestöjen toiminnot loppua tai supistua merkittävästi. Muutosvaiheessa tulee </w:t>
      </w:r>
      <w:r w:rsidR="003458A4">
        <w:rPr>
          <w:b/>
          <w:sz w:val="22"/>
          <w:szCs w:val="22"/>
        </w:rPr>
        <w:t xml:space="preserve">myös </w:t>
      </w:r>
      <w:r w:rsidRPr="003458A4">
        <w:rPr>
          <w:b/>
          <w:sz w:val="22"/>
          <w:szCs w:val="22"/>
        </w:rPr>
        <w:t>huolehtia siitä, ettei avustusten jakamiseen tule vuosittaisen toiminnan lamauttavia katkoja.</w:t>
      </w:r>
      <w:r w:rsidRPr="003D620A">
        <w:rPr>
          <w:sz w:val="22"/>
          <w:szCs w:val="22"/>
        </w:rPr>
        <w:t xml:space="preserve"> Pitkäjänteinen sopimuskumppanuus tukee järjestölähtölähtöisen auttamistyön jatkuvuutta ja laatua.</w:t>
      </w:r>
    </w:p>
    <w:p w14:paraId="1267B933" w14:textId="77777777" w:rsidR="00EC3D15" w:rsidRPr="00AB7D6D" w:rsidRDefault="00EC3D15" w:rsidP="00336EB4">
      <w:pPr>
        <w:spacing w:line="300" w:lineRule="exact"/>
        <w:contextualSpacing/>
        <w:rPr>
          <w:color w:val="FF0000"/>
          <w:sz w:val="22"/>
          <w:szCs w:val="22"/>
        </w:rPr>
      </w:pPr>
    </w:p>
    <w:p w14:paraId="7D482E3D" w14:textId="77777777" w:rsidR="0019299C" w:rsidRDefault="00336EB4" w:rsidP="0019299C">
      <w:pPr>
        <w:spacing w:line="300" w:lineRule="exact"/>
        <w:contextualSpacing/>
        <w:textAlignment w:val="baseline"/>
        <w:rPr>
          <w:sz w:val="22"/>
          <w:szCs w:val="22"/>
        </w:rPr>
      </w:pPr>
      <w:r w:rsidRPr="003D620A">
        <w:rPr>
          <w:bCs/>
          <w:sz w:val="22"/>
          <w:szCs w:val="22"/>
        </w:rPr>
        <w:t>S</w:t>
      </w:r>
      <w:r w:rsidRPr="003D620A">
        <w:rPr>
          <w:sz w:val="22"/>
          <w:szCs w:val="22"/>
        </w:rPr>
        <w:t>ote-uudistuksen myötä h</w:t>
      </w:r>
      <w:r w:rsidRPr="003D620A">
        <w:rPr>
          <w:bCs/>
          <w:sz w:val="22"/>
          <w:szCs w:val="22"/>
        </w:rPr>
        <w:t>yvinvoinnin ja terveyden edistämistehtävä kuuluu sekä kunnille että maakunnille. S</w:t>
      </w:r>
      <w:r w:rsidRPr="003D620A">
        <w:rPr>
          <w:sz w:val="22"/>
          <w:szCs w:val="22"/>
        </w:rPr>
        <w:t>osiaali- ja terveydenhuollon järjestämislakiesitykseen t</w:t>
      </w:r>
      <w:r w:rsidRPr="003D620A">
        <w:rPr>
          <w:bCs/>
          <w:sz w:val="22"/>
          <w:szCs w:val="22"/>
        </w:rPr>
        <w:t xml:space="preserve">ehtävä </w:t>
      </w:r>
      <w:r w:rsidRPr="003D620A">
        <w:rPr>
          <w:sz w:val="22"/>
          <w:szCs w:val="22"/>
        </w:rPr>
        <w:t xml:space="preserve">on kirjattu kuntien osalta 7 §:ään ja maakuntien osalta 8 §:ään. On hyvä ja perusteltu ratkaisu, että hyvinvoinnin ja terveyden edistäminen määritellään sekä kuntien että maakuntien tehtäväksi. Hyvinvoinnin ja terveyden edistäminen kuuluu kaikille toimijoille ja toimialoille yhteiskunnassa.  Kunnan ja järjestöjen yhteistyö on kirjattu sote-järjestämislakiesitykseen. Sen mukaan kunnan on tehtävä yhteistyötä kunnassa toimivien yleishyödyllisten yhteisöjen kanssa. Maakuntia koskevasta lakiesityksestä vastaava kirjaus puuttuu. </w:t>
      </w:r>
    </w:p>
    <w:p w14:paraId="39D2D6F4" w14:textId="62111C0C" w:rsidR="0019299C" w:rsidRDefault="0019299C" w:rsidP="0019299C">
      <w:pPr>
        <w:spacing w:line="300" w:lineRule="exact"/>
        <w:contextualSpacing/>
        <w:textAlignment w:val="baseline"/>
        <w:rPr>
          <w:sz w:val="22"/>
          <w:szCs w:val="22"/>
        </w:rPr>
      </w:pPr>
    </w:p>
    <w:p w14:paraId="29D60EA7" w14:textId="77777777" w:rsidR="009F16CE" w:rsidRPr="003458A4" w:rsidRDefault="009F16CE" w:rsidP="009F16CE">
      <w:pPr>
        <w:spacing w:line="300" w:lineRule="exact"/>
        <w:contextualSpacing/>
        <w:rPr>
          <w:b/>
          <w:sz w:val="22"/>
          <w:szCs w:val="22"/>
        </w:rPr>
      </w:pPr>
      <w:r w:rsidRPr="003D620A">
        <w:rPr>
          <w:sz w:val="22"/>
          <w:szCs w:val="22"/>
        </w:rPr>
        <w:t>Järjestöt toimivat paikallisella</w:t>
      </w:r>
      <w:r>
        <w:rPr>
          <w:sz w:val="22"/>
          <w:szCs w:val="22"/>
        </w:rPr>
        <w:t xml:space="preserve">, alueellisella </w:t>
      </w:r>
      <w:r w:rsidRPr="003D620A">
        <w:rPr>
          <w:sz w:val="22"/>
          <w:szCs w:val="22"/>
        </w:rPr>
        <w:t>ja valtakunnallise</w:t>
      </w:r>
      <w:r>
        <w:rPr>
          <w:sz w:val="22"/>
          <w:szCs w:val="22"/>
        </w:rPr>
        <w:t>lla tasolla</w:t>
      </w:r>
      <w:r w:rsidRPr="003D620A">
        <w:rPr>
          <w:sz w:val="22"/>
          <w:szCs w:val="22"/>
        </w:rPr>
        <w:t xml:space="preserve">. </w:t>
      </w:r>
      <w:r w:rsidRPr="003D620A">
        <w:rPr>
          <w:b/>
          <w:sz w:val="22"/>
          <w:szCs w:val="22"/>
        </w:rPr>
        <w:t>On välttämätöntä, että</w:t>
      </w:r>
      <w:r w:rsidRPr="003D620A">
        <w:rPr>
          <w:b/>
          <w:bCs/>
          <w:sz w:val="22"/>
          <w:szCs w:val="22"/>
        </w:rPr>
        <w:t xml:space="preserve"> </w:t>
      </w:r>
      <w:r w:rsidRPr="00F82763">
        <w:rPr>
          <w:b/>
          <w:bCs/>
          <w:sz w:val="22"/>
          <w:szCs w:val="22"/>
          <w:u w:val="single"/>
        </w:rPr>
        <w:t>sekä</w:t>
      </w:r>
      <w:r w:rsidRPr="003D620A">
        <w:rPr>
          <w:b/>
          <w:bCs/>
          <w:sz w:val="22"/>
          <w:szCs w:val="22"/>
        </w:rPr>
        <w:t xml:space="preserve"> kunnat </w:t>
      </w:r>
      <w:r w:rsidRPr="00F82763">
        <w:rPr>
          <w:b/>
          <w:bCs/>
          <w:sz w:val="22"/>
          <w:szCs w:val="22"/>
          <w:u w:val="single"/>
        </w:rPr>
        <w:t>että</w:t>
      </w:r>
      <w:r w:rsidRPr="003D620A">
        <w:rPr>
          <w:b/>
          <w:bCs/>
          <w:sz w:val="22"/>
          <w:szCs w:val="22"/>
        </w:rPr>
        <w:t xml:space="preserve"> maakunnat tekevät yhteistyötä järjestöjen kanssa </w:t>
      </w:r>
      <w:r w:rsidRPr="003D620A">
        <w:rPr>
          <w:b/>
          <w:sz w:val="22"/>
          <w:szCs w:val="22"/>
        </w:rPr>
        <w:t xml:space="preserve">hyvinvoinnin ja terveyden edistämisessä. </w:t>
      </w:r>
      <w:r w:rsidRPr="003D620A">
        <w:rPr>
          <w:sz w:val="22"/>
          <w:szCs w:val="22"/>
        </w:rPr>
        <w:t>Jos järjestöyhteistyötä ei ole mainittu lainsäädännössä, maakunnassa voidaan tulkita, ettei järjestöjen avustaminen kuulu sen tehtäviin. Järjestö</w:t>
      </w:r>
      <w:r>
        <w:rPr>
          <w:sz w:val="22"/>
          <w:szCs w:val="22"/>
        </w:rPr>
        <w:t>jen</w:t>
      </w:r>
      <w:r w:rsidRPr="003D620A">
        <w:rPr>
          <w:sz w:val="22"/>
          <w:szCs w:val="22"/>
        </w:rPr>
        <w:t xml:space="preserve"> auttamistyön turvaamiseksi myös maakunnilla tulee olla mahdollisuus avustaa järjestöjä. </w:t>
      </w:r>
      <w:r>
        <w:rPr>
          <w:sz w:val="22"/>
          <w:szCs w:val="22"/>
        </w:rPr>
        <w:t xml:space="preserve">Tämä turvattaisiin parhaiten siten, että </w:t>
      </w:r>
      <w:r w:rsidRPr="003458A4">
        <w:rPr>
          <w:b/>
          <w:sz w:val="22"/>
          <w:szCs w:val="22"/>
        </w:rPr>
        <w:t>sote-järjestämislakiin kirjataan nimenomainen maininta yleishyödyllisten yhteisöjen hyvinvoinnin ja terveyden edistämistyön avustamisesta. Vähintään se olisi kirjattava lain yksityiskohtaisiin perusteluihin.</w:t>
      </w:r>
    </w:p>
    <w:p w14:paraId="139D4480" w14:textId="1EFF6B1F" w:rsidR="00336EB4" w:rsidRPr="002365EF" w:rsidRDefault="00336EB4" w:rsidP="0019299C">
      <w:pPr>
        <w:spacing w:line="300" w:lineRule="exact"/>
        <w:contextualSpacing/>
        <w:textAlignment w:val="baseline"/>
        <w:rPr>
          <w:rFonts w:cs="Helvetica"/>
          <w:sz w:val="22"/>
          <w:szCs w:val="22"/>
          <w:shd w:val="clear" w:color="auto" w:fill="FFFFFF"/>
        </w:rPr>
      </w:pPr>
      <w:r w:rsidRPr="003D620A">
        <w:rPr>
          <w:b/>
          <w:sz w:val="22"/>
          <w:szCs w:val="22"/>
        </w:rPr>
        <w:lastRenderedPageBreak/>
        <w:t xml:space="preserve">Yhteistyön turvaamiseksi sote-järjestämislakiin tarvitaan kirjaus maakunnan yhteistyövelvoitteesta järjestöjen kanssa. </w:t>
      </w:r>
      <w:r w:rsidRPr="002365EF">
        <w:rPr>
          <w:sz w:val="22"/>
          <w:szCs w:val="22"/>
        </w:rPr>
        <w:t xml:space="preserve">On erinomaista, että reformiministerityöryhmä linjasi 22.5.2017 kokouksessaan, että </w:t>
      </w:r>
      <w:r w:rsidRPr="002365EF">
        <w:rPr>
          <w:rFonts w:cs="Helvetica"/>
          <w:sz w:val="22"/>
          <w:szCs w:val="22"/>
          <w:shd w:val="clear" w:color="auto" w:fill="FFFFFF"/>
        </w:rPr>
        <w:t xml:space="preserve">järjestötoimijoiden roolin selkeyttämiseksi sote-järjestämislakiin tulee lisätä eduskuntakäsittelyn yhteydessä maakuntien yleinen yhteistyövelvoite järjestöjen kanssa. </w:t>
      </w:r>
    </w:p>
    <w:p w14:paraId="6CBDF317" w14:textId="5EDE8D2D" w:rsidR="00A66FDF" w:rsidRDefault="00A66FDF" w:rsidP="00336EB4">
      <w:pPr>
        <w:spacing w:line="300" w:lineRule="exact"/>
        <w:contextualSpacing/>
        <w:rPr>
          <w:b/>
          <w:sz w:val="22"/>
          <w:szCs w:val="22"/>
        </w:rPr>
      </w:pPr>
    </w:p>
    <w:p w14:paraId="45993A1B" w14:textId="1326C3AC" w:rsidR="009F16CE" w:rsidRDefault="00A66FDF" w:rsidP="00336EB4">
      <w:pPr>
        <w:spacing w:line="300" w:lineRule="exact"/>
        <w:contextualSpacing/>
        <w:rPr>
          <w:b/>
          <w:sz w:val="22"/>
          <w:szCs w:val="22"/>
        </w:rPr>
      </w:pPr>
      <w:r>
        <w:rPr>
          <w:b/>
          <w:sz w:val="22"/>
          <w:szCs w:val="22"/>
        </w:rPr>
        <w:t xml:space="preserve">MLL esittää seuraava </w:t>
      </w:r>
      <w:r w:rsidR="00D772E0">
        <w:rPr>
          <w:b/>
          <w:sz w:val="22"/>
          <w:szCs w:val="22"/>
        </w:rPr>
        <w:t xml:space="preserve">lisäystä </w:t>
      </w:r>
      <w:r w:rsidR="00D772E0" w:rsidRPr="002365EF">
        <w:rPr>
          <w:b/>
          <w:i/>
          <w:sz w:val="22"/>
          <w:szCs w:val="22"/>
        </w:rPr>
        <w:t>(</w:t>
      </w:r>
      <w:r w:rsidR="009F16CE">
        <w:rPr>
          <w:b/>
          <w:i/>
          <w:sz w:val="22"/>
          <w:szCs w:val="22"/>
        </w:rPr>
        <w:t xml:space="preserve">lisäys </w:t>
      </w:r>
      <w:r w:rsidR="00D772E0" w:rsidRPr="002365EF">
        <w:rPr>
          <w:b/>
          <w:i/>
          <w:sz w:val="22"/>
          <w:szCs w:val="22"/>
        </w:rPr>
        <w:t>kursivoituna)</w:t>
      </w:r>
      <w:r>
        <w:rPr>
          <w:b/>
          <w:sz w:val="22"/>
          <w:szCs w:val="22"/>
        </w:rPr>
        <w:t xml:space="preserve"> sote-järjestämislain 8 §n </w:t>
      </w:r>
      <w:r w:rsidR="00F82763">
        <w:rPr>
          <w:b/>
          <w:sz w:val="22"/>
          <w:szCs w:val="22"/>
        </w:rPr>
        <w:t>2 momenttiin:</w:t>
      </w:r>
      <w:r>
        <w:rPr>
          <w:b/>
          <w:sz w:val="22"/>
          <w:szCs w:val="22"/>
        </w:rPr>
        <w:t xml:space="preserve"> </w:t>
      </w:r>
    </w:p>
    <w:p w14:paraId="4EE233A8" w14:textId="77777777" w:rsidR="009F16CE" w:rsidRDefault="009F16CE" w:rsidP="00336EB4">
      <w:pPr>
        <w:spacing w:line="300" w:lineRule="exact"/>
        <w:contextualSpacing/>
        <w:rPr>
          <w:b/>
          <w:sz w:val="22"/>
          <w:szCs w:val="22"/>
        </w:rPr>
      </w:pPr>
    </w:p>
    <w:p w14:paraId="788F25F4" w14:textId="76FC3C10" w:rsidR="00F85111" w:rsidRPr="009F16CE" w:rsidRDefault="00D772E0" w:rsidP="009F16CE">
      <w:pPr>
        <w:pStyle w:val="Luettelokappale"/>
        <w:numPr>
          <w:ilvl w:val="0"/>
          <w:numId w:val="39"/>
        </w:numPr>
        <w:spacing w:line="300" w:lineRule="exact"/>
        <w:rPr>
          <w:b/>
          <w:i/>
        </w:rPr>
      </w:pPr>
      <w:r w:rsidRPr="009F16CE">
        <w:t xml:space="preserve">Maakunnan on toimittava yhteistyössä alueen kuntien kanssa ja tuettava niitä asiantuntemuksellaan hyvinvoinnin ja terveyden edistämistyössä. </w:t>
      </w:r>
      <w:r w:rsidRPr="009F16CE">
        <w:rPr>
          <w:b/>
          <w:i/>
        </w:rPr>
        <w:t xml:space="preserve">Lisäksi maakunnan </w:t>
      </w:r>
      <w:r w:rsidR="00F82763" w:rsidRPr="009F16CE">
        <w:rPr>
          <w:b/>
          <w:i/>
        </w:rPr>
        <w:t xml:space="preserve">on </w:t>
      </w:r>
      <w:r w:rsidR="00F85111" w:rsidRPr="009F16CE">
        <w:rPr>
          <w:b/>
          <w:i/>
        </w:rPr>
        <w:t xml:space="preserve">tehtävä yhteistyötä muiden </w:t>
      </w:r>
      <w:r w:rsidRPr="009F16CE">
        <w:rPr>
          <w:b/>
          <w:i/>
        </w:rPr>
        <w:t>maa</w:t>
      </w:r>
      <w:r w:rsidR="00F85111" w:rsidRPr="009F16CE">
        <w:rPr>
          <w:b/>
          <w:i/>
        </w:rPr>
        <w:t>kunnassa toimivien julkisten toimijoiden sekä yksityisten yritysten ja yleishyödyllisten yhteisöjen kanssa.</w:t>
      </w:r>
      <w:r w:rsidRPr="009F16CE">
        <w:rPr>
          <w:b/>
          <w:i/>
        </w:rPr>
        <w:t xml:space="preserve"> Maakunta</w:t>
      </w:r>
      <w:r w:rsidR="00F82763" w:rsidRPr="009F16CE">
        <w:rPr>
          <w:b/>
          <w:i/>
        </w:rPr>
        <w:t xml:space="preserve"> tukee ja avustaa yleishyödyllisten yhteisöjen hyvinvoinnin ja terveyden edistämistyötä. </w:t>
      </w:r>
      <w:r w:rsidRPr="009F16CE">
        <w:rPr>
          <w:b/>
          <w:i/>
        </w:rPr>
        <w:t xml:space="preserve"> </w:t>
      </w:r>
    </w:p>
    <w:p w14:paraId="7536D571" w14:textId="24666BCE" w:rsidR="00EC3D15" w:rsidRDefault="00EC3D15" w:rsidP="00336EB4">
      <w:pPr>
        <w:spacing w:line="300" w:lineRule="exact"/>
        <w:contextualSpacing/>
        <w:rPr>
          <w:b/>
          <w:i/>
          <w:color w:val="auto"/>
          <w:sz w:val="22"/>
          <w:szCs w:val="22"/>
        </w:rPr>
      </w:pPr>
    </w:p>
    <w:p w14:paraId="1C941C10" w14:textId="77777777" w:rsidR="00336EB4" w:rsidRPr="003D620A" w:rsidRDefault="00336EB4" w:rsidP="00336EB4">
      <w:pPr>
        <w:spacing w:line="300" w:lineRule="exact"/>
        <w:contextualSpacing/>
        <w:rPr>
          <w:sz w:val="22"/>
          <w:szCs w:val="22"/>
        </w:rPr>
      </w:pPr>
      <w:r w:rsidRPr="003D620A">
        <w:rPr>
          <w:b/>
          <w:bCs/>
          <w:sz w:val="22"/>
          <w:szCs w:val="22"/>
        </w:rPr>
        <w:t>Perhekeskustoimintamalli</w:t>
      </w:r>
      <w:r w:rsidRPr="003D620A">
        <w:rPr>
          <w:sz w:val="22"/>
          <w:szCs w:val="22"/>
        </w:rPr>
        <w:t xml:space="preserve"> on moderni tapa verkostoida hajanaiset lasten ja perheiden palvelut ja sovittaa ne yhteen lapsi- ja perhelähtöisesti. Perhekeskusmallissa sovitetaan yhteen </w:t>
      </w:r>
      <w:r w:rsidRPr="003D620A">
        <w:rPr>
          <w:bCs/>
          <w:sz w:val="22"/>
          <w:szCs w:val="22"/>
        </w:rPr>
        <w:t>maakuntien lapsiperhepalvelut</w:t>
      </w:r>
      <w:r w:rsidRPr="003D620A">
        <w:rPr>
          <w:sz w:val="22"/>
          <w:szCs w:val="22"/>
        </w:rPr>
        <w:t xml:space="preserve"> (sote-palvelut, kuten äitiys- ja lastenneuvolapalvelut, kasvatus- ja perheneuvonta, lapsiperheiden sosiaalityö) ja </w:t>
      </w:r>
      <w:r w:rsidRPr="003D620A">
        <w:rPr>
          <w:bCs/>
          <w:sz w:val="22"/>
          <w:szCs w:val="22"/>
        </w:rPr>
        <w:t>kuntien palvelut</w:t>
      </w:r>
      <w:r w:rsidRPr="003D620A">
        <w:rPr>
          <w:sz w:val="22"/>
          <w:szCs w:val="22"/>
        </w:rPr>
        <w:t xml:space="preserve"> (varhaiskasvatuspalvelut) sekä </w:t>
      </w:r>
      <w:r w:rsidRPr="003D620A">
        <w:rPr>
          <w:bCs/>
          <w:sz w:val="22"/>
          <w:szCs w:val="22"/>
        </w:rPr>
        <w:t>järjestöjen ja seurakuntien toiminnot</w:t>
      </w:r>
      <w:r w:rsidRPr="003D620A">
        <w:rPr>
          <w:sz w:val="22"/>
          <w:szCs w:val="22"/>
        </w:rPr>
        <w:t xml:space="preserve"> (kuten vertais- ja tukihenkilötoiminta). </w:t>
      </w:r>
      <w:r w:rsidRPr="003D620A">
        <w:rPr>
          <w:bCs/>
          <w:sz w:val="22"/>
          <w:szCs w:val="22"/>
        </w:rPr>
        <w:t>Lapsiperheiden avoimet kohtaamispaikat</w:t>
      </w:r>
      <w:r w:rsidRPr="003D620A">
        <w:rPr>
          <w:sz w:val="22"/>
          <w:szCs w:val="22"/>
        </w:rPr>
        <w:t xml:space="preserve"> ovat tärkeä osa perhekeskustoimintaa. Näitä ylläpitää usein järjestö, esimerkkinä MLL:n perhekahvilat. </w:t>
      </w:r>
    </w:p>
    <w:p w14:paraId="79054F07" w14:textId="77777777" w:rsidR="00336EB4" w:rsidRPr="003D620A" w:rsidRDefault="00336EB4" w:rsidP="00336EB4">
      <w:pPr>
        <w:spacing w:line="300" w:lineRule="exact"/>
        <w:contextualSpacing/>
        <w:rPr>
          <w:sz w:val="22"/>
          <w:szCs w:val="22"/>
        </w:rPr>
      </w:pPr>
    </w:p>
    <w:p w14:paraId="5BB5A8BE" w14:textId="2E4E1001" w:rsidR="00336EB4" w:rsidRPr="003D620A" w:rsidRDefault="00336EB4" w:rsidP="00336EB4">
      <w:pPr>
        <w:spacing w:line="300" w:lineRule="exact"/>
        <w:contextualSpacing/>
        <w:rPr>
          <w:sz w:val="22"/>
          <w:szCs w:val="22"/>
        </w:rPr>
      </w:pPr>
      <w:r w:rsidRPr="003D620A">
        <w:rPr>
          <w:b/>
          <w:sz w:val="22"/>
          <w:szCs w:val="22"/>
        </w:rPr>
        <w:t>MLL esittää, että perhekeskustoiminnan koordinaatio ja kokonaisvastuu määritellään maakunnan liikelaitoksen tehtäviin.</w:t>
      </w:r>
      <w:r w:rsidRPr="003D620A">
        <w:rPr>
          <w:sz w:val="22"/>
          <w:szCs w:val="22"/>
        </w:rPr>
        <w:t xml:space="preserve"> Perhekeskustoimintamalli voidaan parhaiten turvata sisällyttämällä se sote-palvelujen osalta kokonaisuutena maakunnan liikelaitoksen yhteyteen. Tämä turvaisi palvelujen integraation ja lapsiperheiden yhtenäisen palvelukokonaisuuden, mahdollistaisi painopisteen siirtämisen varhaiseen tukeen ja hoitoon sekä hillitsisi kustannusten kasvua. Se olisi myös tehokkain tapa kaventaa terveys- ja hyvinvointieroja. Maakunta vastaisi yhteistyösopimusten laatimisesta maakunnan alueella toimivien kuntien, järjestöjen ja seurakuntien kanssa sekä koordinoisi perhekeskustoiminnan kokonaisuutta. </w:t>
      </w:r>
    </w:p>
    <w:p w14:paraId="2065032A" w14:textId="77777777" w:rsidR="00D32E4C" w:rsidRDefault="00D32E4C" w:rsidP="00720B8B">
      <w:pPr>
        <w:spacing w:line="300" w:lineRule="exact"/>
        <w:contextualSpacing/>
        <w:rPr>
          <w:b/>
          <w:sz w:val="24"/>
        </w:rPr>
      </w:pPr>
    </w:p>
    <w:p w14:paraId="5E3736DA" w14:textId="15BE8ECF" w:rsidR="00D32E4C" w:rsidRDefault="007751E7" w:rsidP="00720B8B">
      <w:pPr>
        <w:spacing w:line="300" w:lineRule="exact"/>
        <w:contextualSpacing/>
        <w:rPr>
          <w:b/>
          <w:sz w:val="24"/>
        </w:rPr>
      </w:pPr>
      <w:r>
        <w:rPr>
          <w:b/>
          <w:sz w:val="24"/>
        </w:rPr>
        <w:t xml:space="preserve">Sote-uudistuksessa muistettava: </w:t>
      </w:r>
      <w:r w:rsidR="00D32E4C">
        <w:rPr>
          <w:b/>
          <w:sz w:val="24"/>
        </w:rPr>
        <w:t>Hyvinvoinnin ja terveyden perusta rakentuu lapsuudessa</w:t>
      </w:r>
    </w:p>
    <w:p w14:paraId="074025CF" w14:textId="77777777" w:rsidR="00D32E4C" w:rsidRDefault="00D32E4C" w:rsidP="00720B8B">
      <w:pPr>
        <w:spacing w:line="300" w:lineRule="exact"/>
        <w:contextualSpacing/>
        <w:rPr>
          <w:b/>
          <w:sz w:val="24"/>
        </w:rPr>
      </w:pPr>
    </w:p>
    <w:p w14:paraId="42F73D28" w14:textId="77777777" w:rsidR="00D32E4C" w:rsidRPr="003D620A" w:rsidRDefault="00D32E4C" w:rsidP="00720B8B">
      <w:pPr>
        <w:spacing w:line="300" w:lineRule="exact"/>
        <w:contextualSpacing/>
        <w:rPr>
          <w:rFonts w:cs="Segoe UI"/>
          <w:sz w:val="22"/>
          <w:szCs w:val="22"/>
        </w:rPr>
      </w:pPr>
      <w:r w:rsidRPr="003D620A">
        <w:rPr>
          <w:rFonts w:cs="Segoe UI"/>
          <w:sz w:val="22"/>
          <w:szCs w:val="22"/>
        </w:rPr>
        <w:t>Sote-uudistuksen tavoitteita hyvinvointi- ja terveyserojen kaventamisesta sekä kustannusten kasvun hillitsemisestä ei saavuteta, jollei </w:t>
      </w:r>
      <w:r w:rsidRPr="003D620A">
        <w:rPr>
          <w:rFonts w:cs="Segoe UI"/>
          <w:bCs/>
          <w:sz w:val="22"/>
          <w:szCs w:val="22"/>
        </w:rPr>
        <w:t>lapsuusiän hyvinvointi- ja terveyseroja onnistuta kaventamaan </w:t>
      </w:r>
      <w:r w:rsidRPr="003D620A">
        <w:rPr>
          <w:rFonts w:cs="Segoe UI"/>
          <w:sz w:val="22"/>
          <w:szCs w:val="22"/>
        </w:rPr>
        <w:t xml:space="preserve">nykyistä vaikuttavammin. THL:n seurantatutkimuksessa, jossa on seurattu vuonna 1987 syntyneen ikäluokan hyvinvointia sikiökaudelta aina 25 vuoteen saakka, korostuu lapsuusiän olosuhteiden vaikutus aikuisiän hyvinvoinnille. Tämä edellyttää panostamista lapsuusiän hyvinvoinnin ja terveyden edistämistyöhön, toimivia lasten ja perheiden sosiaali- ja terveyspalveluita sekä yhdenvertaisuutta edistävää varhaiskasvatusta ja koulua. </w:t>
      </w:r>
    </w:p>
    <w:p w14:paraId="21F201E6" w14:textId="77777777" w:rsidR="00D32E4C" w:rsidRPr="003D620A" w:rsidRDefault="00D32E4C" w:rsidP="00720B8B">
      <w:pPr>
        <w:spacing w:line="300" w:lineRule="exact"/>
        <w:contextualSpacing/>
        <w:rPr>
          <w:rFonts w:cs="Segoe UI"/>
          <w:sz w:val="22"/>
          <w:szCs w:val="22"/>
        </w:rPr>
      </w:pPr>
    </w:p>
    <w:p w14:paraId="5C3F8A47" w14:textId="77777777" w:rsidR="00D32E4C" w:rsidRPr="003D620A" w:rsidRDefault="00D32E4C" w:rsidP="00720B8B">
      <w:pPr>
        <w:spacing w:line="300" w:lineRule="exact"/>
        <w:contextualSpacing/>
        <w:rPr>
          <w:sz w:val="22"/>
          <w:szCs w:val="22"/>
        </w:rPr>
      </w:pPr>
      <w:r w:rsidRPr="003D620A">
        <w:rPr>
          <w:sz w:val="22"/>
          <w:szCs w:val="22"/>
        </w:rPr>
        <w:t>Hyvinvointi sekä toiminta-, opiskelu- ja työkyvyn perusta rakentuvat lapsuudessa. Lapsuuden hyvinvointi on vahvasti yhteydessä koko perheen hyvinvointiin ja terveyteen. Siksi erityisen vaikuttavaa ja kustannustehokasta on investoida lasten ja perheiden palveluihin ja tukeen.</w:t>
      </w:r>
    </w:p>
    <w:p w14:paraId="0CA8A8B4" w14:textId="77777777" w:rsidR="00D32E4C" w:rsidRPr="003D620A" w:rsidRDefault="00D32E4C" w:rsidP="00720B8B">
      <w:pPr>
        <w:spacing w:line="300" w:lineRule="exact"/>
        <w:contextualSpacing/>
        <w:rPr>
          <w:sz w:val="22"/>
          <w:szCs w:val="22"/>
        </w:rPr>
      </w:pPr>
    </w:p>
    <w:p w14:paraId="3D5CABE0" w14:textId="77777777" w:rsidR="00D32E4C" w:rsidRPr="003D620A" w:rsidRDefault="00D32E4C" w:rsidP="00720B8B">
      <w:pPr>
        <w:spacing w:line="300" w:lineRule="exact"/>
        <w:contextualSpacing/>
        <w:rPr>
          <w:rFonts w:cs="Arial"/>
          <w:sz w:val="22"/>
          <w:szCs w:val="22"/>
          <w:shd w:val="clear" w:color="auto" w:fill="FFFFFF"/>
        </w:rPr>
      </w:pPr>
      <w:r w:rsidRPr="000B2FB2">
        <w:rPr>
          <w:rFonts w:cs="Arial"/>
          <w:b/>
          <w:sz w:val="22"/>
          <w:szCs w:val="22"/>
          <w:shd w:val="clear" w:color="auto" w:fill="FFFFFF"/>
        </w:rPr>
        <w:t>Lapsi- ja perhepalveluiden muutosohjelma</w:t>
      </w:r>
      <w:r w:rsidRPr="003D620A">
        <w:rPr>
          <w:rFonts w:cs="Arial"/>
          <w:sz w:val="22"/>
          <w:szCs w:val="22"/>
          <w:shd w:val="clear" w:color="auto" w:fill="FFFFFF"/>
        </w:rPr>
        <w:t xml:space="preserve"> on yksi hallituksen kärkihankkeista. Muutosohjelman tavoitteena ovat nykyistä lapsi- ja perhelähtöisemmät, vaikuttavammat, kustannustehokkaammat ja paremmin yhteen sovitetut palvelut. Tarkoituksena on vahvistaa peruspalveluja ja siirtää painopistettä ehkäiseviin palveluihin ja varhaiseen tukeen. Muutosohjelma ja sen tavoitteet on tärkeä ottaa huomioon sote-, maakunta- ja valinnanvapausuudistuksessa. </w:t>
      </w:r>
    </w:p>
    <w:p w14:paraId="273A89D7" w14:textId="77777777" w:rsidR="00D32E4C" w:rsidRPr="008F68B5" w:rsidRDefault="00D32E4C" w:rsidP="00720B8B">
      <w:pPr>
        <w:spacing w:line="300" w:lineRule="exact"/>
        <w:contextualSpacing/>
      </w:pPr>
    </w:p>
    <w:p w14:paraId="0BC6D24D" w14:textId="77777777" w:rsidR="00D32E4C" w:rsidRPr="00166587" w:rsidRDefault="00D32E4C" w:rsidP="00720B8B">
      <w:pPr>
        <w:spacing w:line="300" w:lineRule="exact"/>
        <w:contextualSpacing/>
        <w:rPr>
          <w:b/>
          <w:sz w:val="24"/>
        </w:rPr>
      </w:pPr>
      <w:r>
        <w:rPr>
          <w:b/>
          <w:sz w:val="24"/>
        </w:rPr>
        <w:t>Uudistuksen edistettävä perus- ja ihmisoikeuksien toteutumista</w:t>
      </w:r>
    </w:p>
    <w:p w14:paraId="657E9B9A" w14:textId="77777777" w:rsidR="00D32E4C" w:rsidRPr="00166587" w:rsidRDefault="00D32E4C" w:rsidP="00720B8B">
      <w:pPr>
        <w:spacing w:line="300" w:lineRule="exact"/>
        <w:contextualSpacing/>
        <w:rPr>
          <w:sz w:val="24"/>
        </w:rPr>
      </w:pPr>
    </w:p>
    <w:p w14:paraId="452455A9" w14:textId="77777777" w:rsidR="00D32E4C" w:rsidRPr="003D620A" w:rsidRDefault="00D32E4C" w:rsidP="00720B8B">
      <w:pPr>
        <w:spacing w:line="300" w:lineRule="exact"/>
        <w:contextualSpacing/>
        <w:textAlignment w:val="baseline"/>
        <w:rPr>
          <w:rFonts w:cs="Segoe UI"/>
          <w:sz w:val="22"/>
          <w:szCs w:val="22"/>
          <w:lang w:eastAsia="fi-FI"/>
        </w:rPr>
      </w:pPr>
      <w:r w:rsidRPr="003D620A">
        <w:rPr>
          <w:rFonts w:cs="Segoe UI"/>
          <w:b/>
          <w:sz w:val="22"/>
          <w:szCs w:val="22"/>
          <w:lang w:eastAsia="fi-FI"/>
        </w:rPr>
        <w:t>Perustuslaissa turvatut perusoikeudet ja ihmisoikeussopimuksissa turvatut ihmisoikeudet muodostavat perustan muulle lainsäädännölle ja kaikelle julkisen vallan toiminnalle</w:t>
      </w:r>
      <w:r w:rsidRPr="003D620A">
        <w:rPr>
          <w:rFonts w:cs="Segoe UI"/>
          <w:sz w:val="22"/>
          <w:szCs w:val="22"/>
          <w:lang w:eastAsia="fi-FI"/>
        </w:rPr>
        <w:t xml:space="preserve">. Sote-, maakunta- ja valinnanvapausuudistus on toteutettava niin, että uudistus edistää perus- ja ihmisoikeuksien toteutumista. </w:t>
      </w:r>
    </w:p>
    <w:p w14:paraId="1DF711C2" w14:textId="77777777" w:rsidR="00D32E4C" w:rsidRPr="003D620A" w:rsidRDefault="00D32E4C" w:rsidP="00720B8B">
      <w:pPr>
        <w:spacing w:line="300" w:lineRule="exact"/>
        <w:contextualSpacing/>
        <w:textAlignment w:val="baseline"/>
        <w:rPr>
          <w:rFonts w:ascii="Segoe UI" w:hAnsi="Segoe UI" w:cs="Segoe UI"/>
          <w:sz w:val="22"/>
          <w:szCs w:val="22"/>
          <w:lang w:eastAsia="fi-FI"/>
        </w:rPr>
      </w:pPr>
    </w:p>
    <w:p w14:paraId="2A70FF64" w14:textId="77777777" w:rsidR="00D32E4C" w:rsidRPr="003D620A" w:rsidRDefault="00D32E4C" w:rsidP="00720B8B">
      <w:pPr>
        <w:spacing w:line="300" w:lineRule="exact"/>
        <w:contextualSpacing/>
        <w:textAlignment w:val="baseline"/>
        <w:rPr>
          <w:rFonts w:ascii="Segoe UI" w:hAnsi="Segoe UI" w:cs="Segoe UI"/>
          <w:sz w:val="22"/>
          <w:szCs w:val="22"/>
          <w:lang w:eastAsia="fi-FI"/>
        </w:rPr>
      </w:pPr>
      <w:r w:rsidRPr="003D620A">
        <w:rPr>
          <w:rFonts w:cs="Segoe UI"/>
          <w:sz w:val="22"/>
          <w:szCs w:val="22"/>
          <w:lang w:eastAsia="fi-FI"/>
        </w:rPr>
        <w:t>Perustuslain mukaisesti julkisen vallan on turvattava jokaiselle riittävät sosiaali- ja terveyspalvelut ja edistettävä väestön terveyttä. Perustuslaissa julkinen valta velvoitetaan tukemaan perheiden ja </w:t>
      </w:r>
      <w:r w:rsidRPr="003D620A">
        <w:rPr>
          <w:rFonts w:cs="Segoe UI"/>
          <w:sz w:val="22"/>
          <w:szCs w:val="22"/>
          <w:shd w:val="clear" w:color="auto" w:fill="FFFFFF"/>
          <w:lang w:eastAsia="fi-FI"/>
        </w:rPr>
        <w:t xml:space="preserve">muiden lapsen huolenpidosta vastaavien mahdollisuuksia turvata lapsen hyvinvointi ja yksilöllinen kasvu. </w:t>
      </w:r>
      <w:r w:rsidRPr="003D620A">
        <w:rPr>
          <w:rFonts w:cs="Segoe UI"/>
          <w:sz w:val="22"/>
          <w:szCs w:val="22"/>
          <w:lang w:eastAsia="fi-FI"/>
        </w:rPr>
        <w:t>Perustuslaissa turvataan myös jokaiselle oikeus välttämättömään huolenpitoon. </w:t>
      </w:r>
      <w:r w:rsidRPr="003D620A">
        <w:rPr>
          <w:rFonts w:cs="Segoe UI"/>
          <w:sz w:val="22"/>
          <w:szCs w:val="22"/>
          <w:shd w:val="clear" w:color="auto" w:fill="FFFFFF"/>
          <w:lang w:eastAsia="fi-FI"/>
        </w:rPr>
        <w:t>Erityisesti sosiaalipalveluissa (mm. lastensuojelussa) ja mielenterveyspalveluissa säännös oikeudesta välttämättömään huolenpitoon on tärkeä.</w:t>
      </w:r>
      <w:r w:rsidRPr="003D620A">
        <w:rPr>
          <w:rFonts w:cs="Segoe UI"/>
          <w:sz w:val="22"/>
          <w:szCs w:val="22"/>
          <w:lang w:eastAsia="fi-FI"/>
        </w:rPr>
        <w:t> </w:t>
      </w:r>
    </w:p>
    <w:p w14:paraId="4C0276D8" w14:textId="77777777" w:rsidR="00D32E4C" w:rsidRPr="003D620A" w:rsidRDefault="00D32E4C" w:rsidP="00720B8B">
      <w:pPr>
        <w:spacing w:line="300" w:lineRule="exact"/>
        <w:contextualSpacing/>
        <w:textAlignment w:val="baseline"/>
        <w:rPr>
          <w:rFonts w:ascii="Segoe UI" w:hAnsi="Segoe UI" w:cs="Segoe UI"/>
          <w:sz w:val="22"/>
          <w:szCs w:val="22"/>
          <w:lang w:eastAsia="fi-FI"/>
        </w:rPr>
      </w:pPr>
      <w:r w:rsidRPr="003D620A">
        <w:rPr>
          <w:rFonts w:cs="Segoe UI"/>
          <w:sz w:val="22"/>
          <w:szCs w:val="22"/>
          <w:lang w:eastAsia="fi-FI"/>
        </w:rPr>
        <w:t>  </w:t>
      </w:r>
    </w:p>
    <w:p w14:paraId="15961C4E" w14:textId="025BEC24" w:rsidR="00D32E4C" w:rsidRPr="003D620A" w:rsidRDefault="00D32E4C" w:rsidP="00720B8B">
      <w:pPr>
        <w:spacing w:line="300" w:lineRule="exact"/>
        <w:contextualSpacing/>
        <w:textAlignment w:val="baseline"/>
        <w:rPr>
          <w:rFonts w:cs="Segoe UI"/>
          <w:sz w:val="22"/>
          <w:szCs w:val="22"/>
          <w:lang w:eastAsia="fi-FI"/>
        </w:rPr>
      </w:pPr>
      <w:r w:rsidRPr="003D620A">
        <w:rPr>
          <w:rFonts w:cs="Segoe UI"/>
          <w:sz w:val="22"/>
          <w:szCs w:val="22"/>
          <w:lang w:eastAsia="fi-FI"/>
        </w:rPr>
        <w:t xml:space="preserve">Useat Suomea sitovat </w:t>
      </w:r>
      <w:r w:rsidRPr="003D620A">
        <w:rPr>
          <w:rFonts w:cs="Segoe UI"/>
          <w:b/>
          <w:sz w:val="22"/>
          <w:szCs w:val="22"/>
          <w:lang w:eastAsia="fi-FI"/>
        </w:rPr>
        <w:t>ihmisoikeussopimukset</w:t>
      </w:r>
      <w:r w:rsidRPr="003D620A">
        <w:rPr>
          <w:rFonts w:cs="Segoe UI"/>
          <w:sz w:val="22"/>
          <w:szCs w:val="22"/>
          <w:lang w:eastAsia="fi-FI"/>
        </w:rPr>
        <w:t xml:space="preserve"> turvaavat taloudellisia, sosiaalisia ja sivistyksellisiä oikeuksia (TSS-oikeudet). Lasten ja nuorten hyvinvoinnin ja kehityksen edistämisessä ja turvaamisessa korostuu TSS-oikeuksien merkitys. Sosiaali- ja terveyspalveluilla edistetään ja turvataan lasten ja nuorten hyvinvointia, terveyttä ja kehitystä ja tuetaan vanhempia lasten kasvatustehtävässä.  </w:t>
      </w:r>
    </w:p>
    <w:p w14:paraId="1B7EE557" w14:textId="77777777" w:rsidR="003D620A" w:rsidRPr="003D620A" w:rsidRDefault="003D620A" w:rsidP="00720B8B">
      <w:pPr>
        <w:spacing w:line="300" w:lineRule="exact"/>
        <w:contextualSpacing/>
        <w:textAlignment w:val="baseline"/>
        <w:rPr>
          <w:rFonts w:ascii="Segoe UI" w:hAnsi="Segoe UI" w:cs="Segoe UI"/>
          <w:sz w:val="22"/>
          <w:szCs w:val="22"/>
          <w:lang w:eastAsia="fi-FI"/>
        </w:rPr>
      </w:pPr>
    </w:p>
    <w:p w14:paraId="3AC89C07" w14:textId="77777777" w:rsidR="00D32E4C" w:rsidRPr="003D620A" w:rsidRDefault="00D32E4C" w:rsidP="00720B8B">
      <w:pPr>
        <w:spacing w:line="300" w:lineRule="exact"/>
        <w:contextualSpacing/>
        <w:textAlignment w:val="baseline"/>
        <w:rPr>
          <w:rFonts w:cs="Segoe UI"/>
          <w:sz w:val="22"/>
          <w:szCs w:val="22"/>
          <w:lang w:eastAsia="fi-FI"/>
        </w:rPr>
      </w:pPr>
      <w:r w:rsidRPr="003D620A">
        <w:rPr>
          <w:rFonts w:cs="Segoe UI"/>
          <w:b/>
          <w:sz w:val="22"/>
          <w:szCs w:val="22"/>
          <w:lang w:eastAsia="fi-FI"/>
        </w:rPr>
        <w:t>Lapsen oikeuksien sopimus</w:t>
      </w:r>
      <w:r w:rsidRPr="003D620A">
        <w:rPr>
          <w:rFonts w:cs="Segoe UI"/>
          <w:sz w:val="22"/>
          <w:szCs w:val="22"/>
          <w:lang w:eastAsia="fi-FI"/>
        </w:rPr>
        <w:t xml:space="preserve"> </w:t>
      </w:r>
      <w:r w:rsidRPr="003D620A">
        <w:rPr>
          <w:rFonts w:cs="Segoe UI"/>
          <w:b/>
          <w:sz w:val="22"/>
          <w:szCs w:val="22"/>
          <w:lang w:eastAsia="fi-FI"/>
        </w:rPr>
        <w:t>luo perustan ja minimitason lasten oikeuksien turvaamiselle ja edistämiselle. </w:t>
      </w:r>
      <w:r w:rsidRPr="003D620A">
        <w:rPr>
          <w:rFonts w:cs="Segoe UI"/>
          <w:sz w:val="22"/>
          <w:szCs w:val="22"/>
          <w:lang w:eastAsia="fi-FI"/>
        </w:rPr>
        <w:t> </w:t>
      </w:r>
      <w:r w:rsidRPr="003D620A">
        <w:rPr>
          <w:rFonts w:cs="Segoe UI"/>
          <w:b/>
          <w:bCs/>
          <w:sz w:val="22"/>
          <w:szCs w:val="22"/>
          <w:lang w:eastAsia="fi-FI"/>
        </w:rPr>
        <w:t>Lapsen edun ensisijaisuus</w:t>
      </w:r>
      <w:r w:rsidRPr="003D620A">
        <w:rPr>
          <w:rFonts w:cs="Segoe UI"/>
          <w:sz w:val="22"/>
          <w:szCs w:val="22"/>
          <w:lang w:eastAsia="fi-FI"/>
        </w:rPr>
        <w:t xml:space="preserve"> on lapsen oikeuksien sopimuksen keskeinen periaate (sopimuksen 3 artiklan 1 kappale). Lapsia koskevissa toimissa on ensisijaisesti otettava huomioon lapsen etu. Lapsen edun käsitteellä on tarkoitus varmistaa lapsen oikeuksien sopimuksessa turvattujen oikeuksien toteutuminen ja lapsen kokonaisvaltainen kehitys. </w:t>
      </w:r>
    </w:p>
    <w:p w14:paraId="3D167B28" w14:textId="77777777" w:rsidR="00D32E4C" w:rsidRPr="003D620A" w:rsidRDefault="00D32E4C" w:rsidP="00720B8B">
      <w:pPr>
        <w:spacing w:line="300" w:lineRule="exact"/>
        <w:contextualSpacing/>
        <w:textAlignment w:val="baseline"/>
        <w:rPr>
          <w:rFonts w:cs="Segoe UI"/>
          <w:sz w:val="22"/>
          <w:szCs w:val="22"/>
          <w:lang w:eastAsia="fi-FI"/>
        </w:rPr>
      </w:pPr>
    </w:p>
    <w:p w14:paraId="227F735E" w14:textId="2A638DE7" w:rsidR="00D32E4C" w:rsidRPr="003D620A" w:rsidRDefault="00D32E4C" w:rsidP="00720B8B">
      <w:pPr>
        <w:spacing w:line="300" w:lineRule="exact"/>
        <w:contextualSpacing/>
        <w:textAlignment w:val="baseline"/>
        <w:rPr>
          <w:rFonts w:cs="Segoe UI"/>
          <w:sz w:val="22"/>
          <w:szCs w:val="22"/>
          <w:lang w:eastAsia="fi-FI"/>
        </w:rPr>
      </w:pPr>
      <w:r w:rsidRPr="003D620A">
        <w:rPr>
          <w:rFonts w:cs="Segoe UI"/>
          <w:b/>
          <w:bCs/>
          <w:sz w:val="22"/>
          <w:szCs w:val="22"/>
          <w:lang w:eastAsia="fi-FI"/>
        </w:rPr>
        <w:t>Lapsivaikutusten arviointi on väline lasten edun selvittämiseen</w:t>
      </w:r>
      <w:r w:rsidRPr="003D620A">
        <w:rPr>
          <w:rFonts w:cs="Segoe UI"/>
          <w:bCs/>
          <w:sz w:val="22"/>
          <w:szCs w:val="22"/>
          <w:lang w:eastAsia="fi-FI"/>
        </w:rPr>
        <w:t>. Lapsen etu saa sisältönsä lapsen oikeuksien sopimuksesta. </w:t>
      </w:r>
      <w:r w:rsidRPr="003D620A">
        <w:rPr>
          <w:rFonts w:cs="Segoe UI"/>
          <w:sz w:val="22"/>
          <w:szCs w:val="22"/>
          <w:lang w:eastAsia="fi-FI"/>
        </w:rPr>
        <w:t>Lapsen oikeuksien komitea korostaa, että kaikiss</w:t>
      </w:r>
      <w:r w:rsidR="00097F49">
        <w:rPr>
          <w:rFonts w:cs="Segoe UI"/>
          <w:sz w:val="22"/>
          <w:szCs w:val="22"/>
          <w:lang w:eastAsia="fi-FI"/>
        </w:rPr>
        <w:t xml:space="preserve">a lapsia koskevissa lainsäädännössä ja </w:t>
      </w:r>
      <w:r w:rsidRPr="003D620A">
        <w:rPr>
          <w:rFonts w:cs="Segoe UI"/>
          <w:sz w:val="22"/>
          <w:szCs w:val="22"/>
          <w:lang w:eastAsia="fi-FI"/>
        </w:rPr>
        <w:t>hallinto- ja politiikkatoimissa on varmistettava, että lapsen etu otetaan ensisijaisesti huomioon. Lapsen oikeuksien komitea korostaa, että </w:t>
      </w:r>
      <w:r w:rsidRPr="003D620A">
        <w:rPr>
          <w:rFonts w:cs="Segoe UI"/>
          <w:bCs/>
          <w:sz w:val="22"/>
          <w:szCs w:val="22"/>
          <w:lang w:eastAsia="fi-FI"/>
        </w:rPr>
        <w:t>lapsivaikutusten arviointi on sisällytettävä päätöksentekoprosesseihin kaikilla hallinnon tasoilla</w:t>
      </w:r>
      <w:r w:rsidRPr="003D620A">
        <w:rPr>
          <w:rFonts w:cs="Segoe UI"/>
          <w:sz w:val="22"/>
          <w:szCs w:val="22"/>
          <w:lang w:eastAsia="fi-FI"/>
        </w:rPr>
        <w:t xml:space="preserve">, ja sitä on hyödynnettävä mahdollisimman varhaisessa vaiheessa, jotta arvioinnilla olisi todellista vaikutusta päätöksenteossa. Sote-, maakunta- ja valinnanvapausuudistuksessa lapsivaikutuksia on arvioitava koko uudistuksen valmistelun ja toteutuksen ajan. Vaikutusten arvioinnin tulokset on otettava huomioon päätöksenteossa ja havaitut epäkohdat korjattava.  </w:t>
      </w:r>
    </w:p>
    <w:p w14:paraId="0E799BB8" w14:textId="77777777" w:rsidR="00D32E4C" w:rsidRPr="003D620A" w:rsidRDefault="00D32E4C" w:rsidP="00720B8B">
      <w:pPr>
        <w:spacing w:line="300" w:lineRule="exact"/>
        <w:contextualSpacing/>
        <w:textAlignment w:val="baseline"/>
        <w:rPr>
          <w:rFonts w:cs="Segoe UI"/>
          <w:sz w:val="22"/>
          <w:szCs w:val="22"/>
          <w:lang w:eastAsia="fi-FI"/>
        </w:rPr>
      </w:pPr>
    </w:p>
    <w:p w14:paraId="6A5788A8" w14:textId="7A9D164B" w:rsidR="00D32E4C" w:rsidRPr="003D620A" w:rsidRDefault="00D32E4C" w:rsidP="00720B8B">
      <w:pPr>
        <w:spacing w:line="300" w:lineRule="exact"/>
        <w:contextualSpacing/>
        <w:textAlignment w:val="baseline"/>
        <w:rPr>
          <w:rFonts w:cs="Segoe UI"/>
          <w:sz w:val="22"/>
          <w:szCs w:val="22"/>
        </w:rPr>
      </w:pPr>
      <w:r w:rsidRPr="003D620A">
        <w:rPr>
          <w:rFonts w:cs="Segoe UI"/>
          <w:b/>
          <w:sz w:val="22"/>
          <w:szCs w:val="22"/>
          <w:lang w:eastAsia="fi-FI"/>
        </w:rPr>
        <w:t>MLL esittää, että v</w:t>
      </w:r>
      <w:r w:rsidRPr="003D620A">
        <w:rPr>
          <w:rFonts w:cs="Segoe UI"/>
          <w:b/>
          <w:bCs/>
          <w:sz w:val="22"/>
          <w:szCs w:val="22"/>
        </w:rPr>
        <w:t>elvoite lapsivaikutusten arviointiin kirjataan sote-järjestämislakiin.</w:t>
      </w:r>
      <w:r w:rsidRPr="003D620A">
        <w:rPr>
          <w:rFonts w:cs="Segoe UI"/>
          <w:bCs/>
          <w:sz w:val="22"/>
          <w:szCs w:val="22"/>
        </w:rPr>
        <w:t> Esimerkiksi suunniteltaessa l</w:t>
      </w:r>
      <w:r w:rsidRPr="003D620A">
        <w:rPr>
          <w:rFonts w:cs="Segoe UI"/>
          <w:sz w:val="22"/>
          <w:szCs w:val="22"/>
        </w:rPr>
        <w:t xml:space="preserve">asten, nuorten tai perheiden palvelujen keskittämistä maakunnassa on välttämätöntä </w:t>
      </w:r>
      <w:r w:rsidRPr="003D620A">
        <w:rPr>
          <w:rFonts w:cs="Segoe UI"/>
          <w:sz w:val="22"/>
          <w:szCs w:val="22"/>
        </w:rPr>
        <w:lastRenderedPageBreak/>
        <w:t>tehdä lapsivaikutusten arviointi keskittämisen hyödyistä ja haitoista lasten ja nuorten oikeuksien toteutumiselle. </w:t>
      </w:r>
    </w:p>
    <w:p w14:paraId="776D2498" w14:textId="77777777" w:rsidR="003D620A" w:rsidRPr="003D620A" w:rsidRDefault="003D620A" w:rsidP="00720B8B">
      <w:pPr>
        <w:spacing w:line="300" w:lineRule="exact"/>
        <w:contextualSpacing/>
        <w:textAlignment w:val="baseline"/>
        <w:rPr>
          <w:rFonts w:cs="Segoe UI"/>
          <w:sz w:val="22"/>
          <w:szCs w:val="22"/>
        </w:rPr>
      </w:pPr>
    </w:p>
    <w:p w14:paraId="3B227251" w14:textId="77777777" w:rsidR="00D32E4C" w:rsidRPr="003D620A" w:rsidRDefault="00D32E4C" w:rsidP="00720B8B">
      <w:pPr>
        <w:spacing w:line="300" w:lineRule="exact"/>
        <w:contextualSpacing/>
        <w:textAlignment w:val="baseline"/>
        <w:rPr>
          <w:rFonts w:cs="Segoe UI"/>
          <w:sz w:val="22"/>
          <w:szCs w:val="22"/>
          <w:lang w:eastAsia="fi-FI"/>
        </w:rPr>
      </w:pPr>
      <w:r w:rsidRPr="003D620A">
        <w:rPr>
          <w:rFonts w:cs="Segoe UI"/>
          <w:sz w:val="22"/>
          <w:szCs w:val="22"/>
          <w:lang w:eastAsia="fi-FI"/>
        </w:rPr>
        <w:t xml:space="preserve">Lapsi- ja perhepalvelujen muutosohjelman toimeksiannosta viime syksynä laadittu (Esa Iivonen, MLL ja Kirsi Pollari, LSKL) </w:t>
      </w:r>
      <w:r w:rsidRPr="003D620A">
        <w:rPr>
          <w:rFonts w:cs="Segoe UI"/>
          <w:b/>
          <w:sz w:val="22"/>
          <w:szCs w:val="22"/>
          <w:lang w:eastAsia="fi-FI"/>
        </w:rPr>
        <w:t>lapsenoikeusperustainen lapsivaikutusten arviointi sote- ja maakuntauudistusta koskevasta lakikokonaisuudesta</w:t>
      </w:r>
      <w:r w:rsidRPr="003D620A">
        <w:rPr>
          <w:rFonts w:cs="Segoe UI"/>
          <w:sz w:val="22"/>
          <w:szCs w:val="22"/>
          <w:lang w:eastAsia="fi-FI"/>
        </w:rPr>
        <w:t xml:space="preserve">: </w:t>
      </w:r>
      <w:hyperlink r:id="rId9" w:history="1">
        <w:r w:rsidRPr="003D620A">
          <w:rPr>
            <w:rStyle w:val="Hyperlinkki"/>
            <w:rFonts w:cs="Segoe UI"/>
            <w:sz w:val="22"/>
            <w:szCs w:val="22"/>
            <w:lang w:eastAsia="fi-FI"/>
          </w:rPr>
          <w:t>http://stm.fi/artikkeli/-/asset_publisher/lapsen-oikeuksien-sopimukseen-pohjautuva-ennakkoarvio-sote-uudistuksesta-on-valmistunut</w:t>
        </w:r>
      </w:hyperlink>
      <w:r w:rsidRPr="003D620A">
        <w:rPr>
          <w:rFonts w:cs="Segoe UI"/>
          <w:sz w:val="22"/>
          <w:szCs w:val="22"/>
          <w:lang w:eastAsia="fi-FI"/>
        </w:rPr>
        <w:t xml:space="preserve"> </w:t>
      </w:r>
    </w:p>
    <w:p w14:paraId="33886CBC" w14:textId="77777777" w:rsidR="00D32E4C" w:rsidRPr="003D620A" w:rsidRDefault="00D32E4C" w:rsidP="00720B8B">
      <w:pPr>
        <w:spacing w:line="300" w:lineRule="exact"/>
        <w:contextualSpacing/>
        <w:textAlignment w:val="baseline"/>
        <w:rPr>
          <w:rFonts w:cs="Segoe UI"/>
          <w:sz w:val="22"/>
          <w:szCs w:val="22"/>
          <w:lang w:eastAsia="fi-FI"/>
        </w:rPr>
      </w:pPr>
    </w:p>
    <w:p w14:paraId="13C043F0" w14:textId="77777777" w:rsidR="00D32E4C" w:rsidRPr="003D620A" w:rsidRDefault="00D32E4C" w:rsidP="00720B8B">
      <w:pPr>
        <w:spacing w:line="300" w:lineRule="exact"/>
        <w:contextualSpacing/>
        <w:textAlignment w:val="baseline"/>
        <w:rPr>
          <w:rFonts w:cs="Segoe UI"/>
          <w:sz w:val="22"/>
          <w:szCs w:val="22"/>
          <w:lang w:eastAsia="fi-FI"/>
        </w:rPr>
      </w:pPr>
      <w:r w:rsidRPr="003D620A">
        <w:rPr>
          <w:rFonts w:cs="Segoe UI"/>
          <w:sz w:val="22"/>
          <w:szCs w:val="22"/>
          <w:lang w:eastAsia="fi-FI"/>
        </w:rPr>
        <w:t>Lapsen edun ensisijaisuuden lisäksi lapsen oikeuksien sopimuksen </w:t>
      </w:r>
      <w:r w:rsidRPr="003D620A">
        <w:rPr>
          <w:rFonts w:cs="Segoe UI"/>
          <w:bCs/>
          <w:sz w:val="22"/>
          <w:szCs w:val="22"/>
          <w:lang w:eastAsia="fi-FI"/>
        </w:rPr>
        <w:t xml:space="preserve">läpileikkaavia yleisperiaatteita </w:t>
      </w:r>
      <w:r w:rsidRPr="003D620A">
        <w:rPr>
          <w:rFonts w:cs="Segoe UI"/>
          <w:sz w:val="22"/>
          <w:szCs w:val="22"/>
          <w:lang w:eastAsia="fi-FI"/>
        </w:rPr>
        <w:t>ovat </w:t>
      </w:r>
      <w:r w:rsidRPr="003D620A">
        <w:rPr>
          <w:rFonts w:cs="Segoe UI"/>
          <w:b/>
          <w:bCs/>
          <w:sz w:val="22"/>
          <w:szCs w:val="22"/>
          <w:lang w:eastAsia="fi-FI"/>
        </w:rPr>
        <w:t>syrjimättömyys</w:t>
      </w:r>
      <w:r w:rsidRPr="003D620A">
        <w:rPr>
          <w:rFonts w:cs="Segoe UI"/>
          <w:bCs/>
          <w:sz w:val="22"/>
          <w:szCs w:val="22"/>
          <w:lang w:eastAsia="fi-FI"/>
        </w:rPr>
        <w:t> </w:t>
      </w:r>
      <w:r w:rsidRPr="003D620A">
        <w:rPr>
          <w:rFonts w:cs="Segoe UI"/>
          <w:sz w:val="22"/>
          <w:szCs w:val="22"/>
          <w:lang w:eastAsia="fi-FI"/>
        </w:rPr>
        <w:t>(2 artikla), </w:t>
      </w:r>
      <w:r w:rsidRPr="003D620A">
        <w:rPr>
          <w:rFonts w:cs="Segoe UI"/>
          <w:b/>
          <w:bCs/>
          <w:sz w:val="22"/>
          <w:szCs w:val="22"/>
          <w:lang w:eastAsia="fi-FI"/>
        </w:rPr>
        <w:t>lapsen oikeus elämään, henkiinjäämiseen ja kehittymiseen</w:t>
      </w:r>
      <w:r w:rsidRPr="003D620A">
        <w:rPr>
          <w:rFonts w:cs="Segoe UI"/>
          <w:sz w:val="22"/>
          <w:szCs w:val="22"/>
          <w:lang w:eastAsia="fi-FI"/>
        </w:rPr>
        <w:t> (6 artikla) sekä </w:t>
      </w:r>
      <w:r w:rsidRPr="003D620A">
        <w:rPr>
          <w:rFonts w:cs="Segoe UI"/>
          <w:b/>
          <w:bCs/>
          <w:sz w:val="22"/>
          <w:szCs w:val="22"/>
          <w:lang w:eastAsia="fi-FI"/>
        </w:rPr>
        <w:t>lapsen näkemysten kunnioittaminen</w:t>
      </w:r>
      <w:r w:rsidRPr="003D620A">
        <w:rPr>
          <w:rFonts w:cs="Segoe UI"/>
          <w:sz w:val="22"/>
          <w:szCs w:val="22"/>
          <w:lang w:eastAsia="fi-FI"/>
        </w:rPr>
        <w:t> (lapsen oikeus tulla kuulluksi, 12 artikla). Yleisperiaatteet on otettava huomioon kaikissa lapsen oikeuksien sopimuksen määräysten tulkinnassa ja kaikessa lapsia koskevassa päätöksenteossa.  </w:t>
      </w:r>
    </w:p>
    <w:p w14:paraId="51FB0748" w14:textId="77777777" w:rsidR="00D32E4C" w:rsidRPr="003D620A" w:rsidRDefault="00D32E4C" w:rsidP="00720B8B">
      <w:pPr>
        <w:spacing w:line="300" w:lineRule="exact"/>
        <w:contextualSpacing/>
        <w:textAlignment w:val="baseline"/>
        <w:rPr>
          <w:rFonts w:cs="Segoe UI"/>
          <w:sz w:val="22"/>
          <w:szCs w:val="22"/>
          <w:lang w:eastAsia="fi-FI"/>
        </w:rPr>
      </w:pPr>
    </w:p>
    <w:p w14:paraId="26533EBB" w14:textId="77777777" w:rsidR="00D32E4C" w:rsidRPr="003D620A" w:rsidRDefault="00D32E4C" w:rsidP="00720B8B">
      <w:pPr>
        <w:spacing w:line="300" w:lineRule="exact"/>
        <w:contextualSpacing/>
        <w:textAlignment w:val="baseline"/>
        <w:rPr>
          <w:rFonts w:cs="Segoe UI"/>
          <w:b/>
          <w:sz w:val="22"/>
          <w:szCs w:val="22"/>
          <w:lang w:eastAsia="fi-FI"/>
        </w:rPr>
      </w:pPr>
      <w:r w:rsidRPr="003D620A">
        <w:rPr>
          <w:rFonts w:cs="Segoe UI"/>
          <w:sz w:val="22"/>
          <w:szCs w:val="22"/>
          <w:lang w:eastAsia="fi-FI"/>
        </w:rPr>
        <w:t xml:space="preserve">Lapsen oikeuksien komitea painottaa lapsen </w:t>
      </w:r>
      <w:r w:rsidRPr="003D620A">
        <w:rPr>
          <w:rFonts w:cs="Segoe UI"/>
          <w:b/>
          <w:sz w:val="22"/>
          <w:szCs w:val="22"/>
          <w:lang w:eastAsia="fi-FI"/>
        </w:rPr>
        <w:t>kehittymistä </w:t>
      </w:r>
      <w:r w:rsidRPr="003D620A">
        <w:rPr>
          <w:rFonts w:cs="Segoe UI"/>
          <w:b/>
          <w:bCs/>
          <w:sz w:val="22"/>
          <w:szCs w:val="22"/>
          <w:lang w:eastAsia="fi-FI"/>
        </w:rPr>
        <w:t>kokonaisvaltaisena käsitteenä</w:t>
      </w:r>
      <w:r w:rsidRPr="003D620A">
        <w:rPr>
          <w:rFonts w:cs="Segoe UI"/>
          <w:sz w:val="22"/>
          <w:szCs w:val="22"/>
          <w:lang w:eastAsia="fi-FI"/>
        </w:rPr>
        <w:t>, johon kuuluvat kaikki lapsen oikeuksien sopimuksessa turvatut oikeudet. Kehittyminen tulee käsittää laajassa merkityksessä. K</w:t>
      </w:r>
      <w:r w:rsidRPr="003D620A">
        <w:rPr>
          <w:rFonts w:cs="Segoe UI"/>
          <w:bCs/>
          <w:sz w:val="22"/>
          <w:szCs w:val="22"/>
          <w:lang w:eastAsia="fi-FI"/>
        </w:rPr>
        <w:t>ehittymisessä ei ole kyse vain lapsen kehityksen varmistamisesta kohti aikuisuutta vaan myös parhaiden mahdollisten olosuhteiden järjestämisestä lapsen nykyistä elämää varten.</w:t>
      </w:r>
      <w:r w:rsidRPr="003D620A">
        <w:rPr>
          <w:rFonts w:cs="Segoe UI"/>
          <w:sz w:val="22"/>
          <w:szCs w:val="22"/>
          <w:lang w:eastAsia="fi-FI"/>
        </w:rPr>
        <w:t> Lapsella on oikeus hyvään lapsuuteen.</w:t>
      </w:r>
      <w:r w:rsidRPr="003D620A">
        <w:rPr>
          <w:rFonts w:cs="Segoe UI"/>
          <w:b/>
          <w:sz w:val="22"/>
          <w:szCs w:val="22"/>
          <w:lang w:eastAsia="fi-FI"/>
        </w:rPr>
        <w:t xml:space="preserve"> </w:t>
      </w:r>
    </w:p>
    <w:p w14:paraId="629A6326" w14:textId="77777777" w:rsidR="00D32E4C" w:rsidRPr="003D620A" w:rsidRDefault="00D32E4C" w:rsidP="00720B8B">
      <w:pPr>
        <w:spacing w:line="300" w:lineRule="exact"/>
        <w:contextualSpacing/>
        <w:textAlignment w:val="baseline"/>
        <w:rPr>
          <w:rFonts w:ascii="Segoe UI" w:hAnsi="Segoe UI" w:cs="Segoe UI"/>
          <w:sz w:val="22"/>
          <w:szCs w:val="22"/>
          <w:lang w:eastAsia="fi-FI"/>
        </w:rPr>
      </w:pPr>
      <w:r w:rsidRPr="003D620A">
        <w:rPr>
          <w:rFonts w:cs="Segoe UI"/>
          <w:sz w:val="22"/>
          <w:szCs w:val="22"/>
          <w:lang w:eastAsia="fi-FI"/>
        </w:rPr>
        <w:t> </w:t>
      </w:r>
    </w:p>
    <w:p w14:paraId="57DA9320" w14:textId="77777777" w:rsidR="00D32E4C" w:rsidRPr="003D620A" w:rsidRDefault="00D32E4C" w:rsidP="00720B8B">
      <w:pPr>
        <w:spacing w:line="300" w:lineRule="exact"/>
        <w:contextualSpacing/>
        <w:textAlignment w:val="baseline"/>
        <w:rPr>
          <w:rFonts w:cs="Segoe UI"/>
          <w:sz w:val="22"/>
          <w:szCs w:val="22"/>
          <w:lang w:eastAsia="fi-FI"/>
        </w:rPr>
      </w:pPr>
      <w:r w:rsidRPr="003D620A">
        <w:rPr>
          <w:rFonts w:cs="Segoe UI"/>
          <w:b/>
          <w:sz w:val="22"/>
          <w:szCs w:val="22"/>
          <w:lang w:eastAsia="fi-FI"/>
        </w:rPr>
        <w:t>Sote-, maakunta- ja valinnanvapausuudistuksessa on erityistä huomiota kiinnitettävä heikossa asemassa olevien lapsiryhmien aseman turvaamiseen ja parantamiseen.</w:t>
      </w:r>
      <w:r w:rsidRPr="003D620A">
        <w:rPr>
          <w:rFonts w:cs="Segoe UI"/>
          <w:b/>
          <w:bCs/>
          <w:sz w:val="22"/>
          <w:szCs w:val="22"/>
          <w:lang w:eastAsia="fi-FI"/>
        </w:rPr>
        <w:t xml:space="preserve"> </w:t>
      </w:r>
      <w:r w:rsidRPr="003D620A">
        <w:rPr>
          <w:rFonts w:cs="Segoe UI"/>
          <w:bCs/>
          <w:sz w:val="22"/>
          <w:szCs w:val="22"/>
          <w:lang w:eastAsia="fi-FI"/>
        </w:rPr>
        <w:t>Syrjintäkielto ei ole vain passiivinen velvollisuus</w:t>
      </w:r>
      <w:r w:rsidRPr="003D620A">
        <w:rPr>
          <w:rFonts w:cs="Segoe UI"/>
          <w:sz w:val="22"/>
          <w:szCs w:val="22"/>
          <w:lang w:eastAsia="fi-FI"/>
        </w:rPr>
        <w:t xml:space="preserve">, joka kieltää kaikenlaisen syrjinnän, vaan se edellyttää myös ennakoivia toimenpiteitä sen takaamiseksi, että kaikilla lapsilla on mahdollisuudet nauttia oikeuksistaan. Tämä edellyttää aktiivisia toimenpiteitä sellaisten tilanteiden korjaamiseksi, joissa esiintyy eriarvoisuutta. </w:t>
      </w:r>
    </w:p>
    <w:p w14:paraId="774B2929" w14:textId="77777777" w:rsidR="00D32E4C" w:rsidRPr="003D620A" w:rsidRDefault="00D32E4C" w:rsidP="00720B8B">
      <w:pPr>
        <w:spacing w:line="300" w:lineRule="exact"/>
        <w:contextualSpacing/>
        <w:textAlignment w:val="baseline"/>
        <w:rPr>
          <w:rFonts w:ascii="Segoe UI" w:hAnsi="Segoe UI" w:cs="Segoe UI"/>
          <w:sz w:val="22"/>
          <w:szCs w:val="22"/>
          <w:lang w:eastAsia="fi-FI"/>
        </w:rPr>
      </w:pPr>
    </w:p>
    <w:p w14:paraId="1976F160" w14:textId="77777777" w:rsidR="00D32E4C" w:rsidRPr="003D620A" w:rsidRDefault="00D32E4C" w:rsidP="00720B8B">
      <w:pPr>
        <w:spacing w:line="300" w:lineRule="exact"/>
        <w:contextualSpacing/>
        <w:textAlignment w:val="baseline"/>
        <w:rPr>
          <w:rFonts w:cs="Segoe UI"/>
          <w:sz w:val="22"/>
          <w:szCs w:val="22"/>
          <w:lang w:eastAsia="fi-FI"/>
        </w:rPr>
      </w:pPr>
      <w:r w:rsidRPr="003D620A">
        <w:rPr>
          <w:b/>
          <w:sz w:val="22"/>
          <w:szCs w:val="22"/>
        </w:rPr>
        <w:t>Lasten ja nuorten osallistumismahdollisuuksien turvaamiseen on kiinnitettävä erityistä huomiota sote- ja maakuntarakenteissa</w:t>
      </w:r>
      <w:r w:rsidRPr="003D620A">
        <w:rPr>
          <w:sz w:val="22"/>
          <w:szCs w:val="22"/>
        </w:rPr>
        <w:t>.</w:t>
      </w:r>
      <w:r w:rsidRPr="003D620A">
        <w:rPr>
          <w:rFonts w:cs="Segoe UI"/>
          <w:sz w:val="22"/>
          <w:szCs w:val="22"/>
          <w:lang w:eastAsia="fi-FI"/>
        </w:rPr>
        <w:t xml:space="preserve"> L</w:t>
      </w:r>
      <w:r w:rsidRPr="003D620A">
        <w:rPr>
          <w:rFonts w:cs="Segoe UI"/>
          <w:bCs/>
          <w:sz w:val="22"/>
          <w:szCs w:val="22"/>
          <w:lang w:eastAsia="fi-FI"/>
        </w:rPr>
        <w:t>apsen oikeus tulla kuulluksi</w:t>
      </w:r>
      <w:r w:rsidRPr="003D620A">
        <w:rPr>
          <w:rFonts w:cs="Segoe UI"/>
          <w:sz w:val="22"/>
          <w:szCs w:val="22"/>
          <w:lang w:eastAsia="fi-FI"/>
        </w:rPr>
        <w:t xml:space="preserve"> koskee sekä yksittäistä lasta että lapsiryhmiä. Lapsia tulee rohkaista muodostamaan oma mielipiteensä, ja luotava sellaisia ympäristöjä, joissa lapset voivat käyttää oikeuttaan tulla kuulluksi. Lasten kuuleminen ei saa olla vain tilapäistä vaan lähtökohtana tulee olla lasten ja aikuisten tiivis vuoropuhelu kaikilla lasten elämän kannalta keskeisillä aloilla. </w:t>
      </w:r>
    </w:p>
    <w:p w14:paraId="03169D83" w14:textId="77777777" w:rsidR="00D32E4C" w:rsidRPr="003D620A" w:rsidRDefault="00D32E4C" w:rsidP="00720B8B">
      <w:pPr>
        <w:spacing w:line="300" w:lineRule="exact"/>
        <w:contextualSpacing/>
        <w:textAlignment w:val="baseline"/>
        <w:rPr>
          <w:rFonts w:cs="Segoe UI"/>
          <w:sz w:val="22"/>
          <w:szCs w:val="22"/>
          <w:lang w:eastAsia="fi-FI"/>
        </w:rPr>
      </w:pPr>
    </w:p>
    <w:p w14:paraId="15A54F75" w14:textId="77777777" w:rsidR="00D32E4C" w:rsidRPr="003D620A" w:rsidRDefault="00D32E4C" w:rsidP="00720B8B">
      <w:pPr>
        <w:spacing w:line="300" w:lineRule="exact"/>
        <w:contextualSpacing/>
        <w:textAlignment w:val="baseline"/>
        <w:rPr>
          <w:sz w:val="22"/>
          <w:szCs w:val="22"/>
        </w:rPr>
      </w:pPr>
      <w:r w:rsidRPr="003D620A">
        <w:rPr>
          <w:b/>
          <w:sz w:val="22"/>
          <w:szCs w:val="22"/>
        </w:rPr>
        <w:t>Lapsia ja nuoria on kuultava heille suunnattujen palvelujen kehittämisessä, toteutuksessa ja arvioinnissa.</w:t>
      </w:r>
      <w:r w:rsidRPr="003D620A">
        <w:rPr>
          <w:sz w:val="22"/>
          <w:szCs w:val="22"/>
        </w:rPr>
        <w:t xml:space="preserve"> </w:t>
      </w:r>
      <w:r w:rsidRPr="003D620A">
        <w:rPr>
          <w:rFonts w:cs="Segoe UI"/>
          <w:sz w:val="22"/>
          <w:szCs w:val="22"/>
          <w:lang w:eastAsia="fi-FI"/>
        </w:rPr>
        <w:t>Lasten ja nuorten osallistumisen oikeutta sote- ja maakuntauudistuksessa tulee tarkastella sekä lapsen että lapsiryhmien oikeutena. Kyse on sekä osallistumisesta ja vaikuttamisesta kunnan ja maakunnan asukkaana että asiakkaana/potilaana, eri palveluiden käyttäjänä sosiaali- ja terveydenhuollossa.</w:t>
      </w:r>
      <w:r w:rsidRPr="003D620A">
        <w:rPr>
          <w:rFonts w:cs="Segoe UI"/>
          <w:color w:val="00B050"/>
          <w:sz w:val="22"/>
          <w:szCs w:val="22"/>
          <w:lang w:eastAsia="fi-FI"/>
        </w:rPr>
        <w:t>  </w:t>
      </w:r>
      <w:r w:rsidRPr="003D620A">
        <w:rPr>
          <w:rFonts w:cs="Segoe UI"/>
          <w:sz w:val="22"/>
          <w:szCs w:val="22"/>
          <w:lang w:eastAsia="fi-FI"/>
        </w:rPr>
        <w:t> </w:t>
      </w:r>
    </w:p>
    <w:p w14:paraId="01E5FD13" w14:textId="77777777" w:rsidR="00D32E4C" w:rsidRPr="003D620A" w:rsidRDefault="00D32E4C" w:rsidP="00720B8B">
      <w:pPr>
        <w:spacing w:line="300" w:lineRule="exact"/>
        <w:contextualSpacing/>
        <w:rPr>
          <w:sz w:val="22"/>
          <w:szCs w:val="22"/>
        </w:rPr>
      </w:pPr>
    </w:p>
    <w:p w14:paraId="6F2A638B" w14:textId="77777777" w:rsidR="00D32E4C" w:rsidRPr="003D620A" w:rsidRDefault="00D32E4C" w:rsidP="00720B8B">
      <w:pPr>
        <w:spacing w:line="300" w:lineRule="exact"/>
        <w:contextualSpacing/>
        <w:rPr>
          <w:sz w:val="22"/>
          <w:szCs w:val="22"/>
        </w:rPr>
      </w:pPr>
      <w:r w:rsidRPr="003D620A">
        <w:rPr>
          <w:b/>
          <w:sz w:val="22"/>
          <w:szCs w:val="22"/>
        </w:rPr>
        <w:t>Paikallinen yhdistystoiminta</w:t>
      </w:r>
      <w:r w:rsidRPr="003D620A">
        <w:rPr>
          <w:sz w:val="22"/>
          <w:szCs w:val="22"/>
        </w:rPr>
        <w:t xml:space="preserve"> on tärkeä osallistumisympäristö lapsille, nuorille ja perheille. Uudistuksessa tulee varmistaa järjestöjen edellytykset tarjota näitä ympäristöjä. Järjestöjen toiminnasta valtaosa on muuta kuin palvelutuotantoa. Maakuntastrategiassa on määriteltävä asukkaiden ja sote-palveluiden asiakkaiden osallistumiskanavat ja tuettava erityisesti heikkojen väestöryhmien, kuten lasten ja nuorten osallistumis- ja vaikutusmahdollisuuksia.  </w:t>
      </w:r>
    </w:p>
    <w:p w14:paraId="4839BAB1" w14:textId="77777777" w:rsidR="00D32E4C" w:rsidRPr="003D620A" w:rsidRDefault="00D32E4C" w:rsidP="00720B8B">
      <w:pPr>
        <w:spacing w:line="300" w:lineRule="exact"/>
        <w:contextualSpacing/>
        <w:textAlignment w:val="baseline"/>
        <w:rPr>
          <w:rFonts w:ascii="Segoe UI" w:hAnsi="Segoe UI" w:cs="Segoe UI"/>
          <w:sz w:val="22"/>
          <w:szCs w:val="22"/>
          <w:lang w:eastAsia="fi-FI"/>
        </w:rPr>
      </w:pPr>
    </w:p>
    <w:p w14:paraId="69BBF822" w14:textId="77777777" w:rsidR="00D32E4C" w:rsidRPr="003D620A" w:rsidRDefault="00D32E4C" w:rsidP="00720B8B">
      <w:pPr>
        <w:spacing w:line="300" w:lineRule="exact"/>
        <w:contextualSpacing/>
        <w:textAlignment w:val="baseline"/>
        <w:rPr>
          <w:rFonts w:ascii="Segoe UI" w:hAnsi="Segoe UI" w:cs="Segoe UI"/>
          <w:sz w:val="22"/>
          <w:szCs w:val="22"/>
          <w:lang w:eastAsia="fi-FI"/>
        </w:rPr>
      </w:pPr>
      <w:r w:rsidRPr="003D620A">
        <w:rPr>
          <w:rFonts w:cs="Segoe UI"/>
          <w:sz w:val="22"/>
          <w:szCs w:val="22"/>
          <w:lang w:eastAsia="fi-FI"/>
        </w:rPr>
        <w:lastRenderedPageBreak/>
        <w:t xml:space="preserve">Valtioilla on velvollisuus taata lapsen oikeuksien sopimuksessa ja muissa ihmisoikeussopimuksissa turvatut oikeudet. Tähän kuuluu </w:t>
      </w:r>
      <w:r w:rsidRPr="003D620A">
        <w:rPr>
          <w:rFonts w:cs="Segoe UI"/>
          <w:b/>
          <w:sz w:val="22"/>
          <w:szCs w:val="22"/>
          <w:lang w:eastAsia="fi-FI"/>
        </w:rPr>
        <w:t>valtiovallan velvollisuus varmistaa, että myös ei-valtiolliset ja yksityiset palveluntuottajat toimivat ihmisoikeussopimusten määräysten mukaisesti</w:t>
      </w:r>
      <w:r w:rsidRPr="003D620A">
        <w:rPr>
          <w:rFonts w:cs="Segoe UI"/>
          <w:sz w:val="22"/>
          <w:szCs w:val="22"/>
          <w:lang w:eastAsia="fi-FI"/>
        </w:rPr>
        <w:t>. Lainsäädännöllä, ohjauksella, koulutuksella ja valvonnalla on varmistettava, että lasten oikeuksia kunnioitetaan ja edistetään kaikkien sosiaali- ja terveyspalveluita tuottavien tahojen toiminnassa.  </w:t>
      </w:r>
    </w:p>
    <w:p w14:paraId="6B2B1667" w14:textId="77777777" w:rsidR="00D32E4C" w:rsidRPr="003D620A" w:rsidRDefault="00D32E4C" w:rsidP="00720B8B">
      <w:pPr>
        <w:spacing w:line="300" w:lineRule="exact"/>
        <w:contextualSpacing/>
        <w:textAlignment w:val="baseline"/>
        <w:rPr>
          <w:rFonts w:ascii="Segoe UI" w:hAnsi="Segoe UI" w:cs="Segoe UI"/>
          <w:sz w:val="22"/>
          <w:szCs w:val="22"/>
          <w:lang w:eastAsia="fi-FI"/>
        </w:rPr>
      </w:pPr>
      <w:r w:rsidRPr="003D620A">
        <w:rPr>
          <w:rFonts w:cs="Segoe UI"/>
          <w:sz w:val="22"/>
          <w:szCs w:val="22"/>
          <w:lang w:eastAsia="fi-FI"/>
        </w:rPr>
        <w:t> </w:t>
      </w:r>
    </w:p>
    <w:p w14:paraId="6F075664" w14:textId="77777777" w:rsidR="00D32E4C" w:rsidRPr="003D620A" w:rsidRDefault="00D32E4C" w:rsidP="00720B8B">
      <w:pPr>
        <w:spacing w:line="300" w:lineRule="exact"/>
        <w:contextualSpacing/>
        <w:textAlignment w:val="baseline"/>
        <w:rPr>
          <w:rFonts w:cs="Segoe UI"/>
          <w:sz w:val="22"/>
          <w:szCs w:val="22"/>
          <w:lang w:eastAsia="fi-FI"/>
        </w:rPr>
      </w:pPr>
      <w:r w:rsidRPr="003D620A">
        <w:rPr>
          <w:rFonts w:cs="Segoe UI"/>
          <w:b/>
          <w:sz w:val="22"/>
          <w:szCs w:val="22"/>
          <w:lang w:eastAsia="fi-FI"/>
        </w:rPr>
        <w:t>Valtion ohjaus- ja valvontarooli korostuu palveluiden valinnanvapaus- ja monituottajamallissa.</w:t>
      </w:r>
      <w:r w:rsidRPr="003D620A">
        <w:rPr>
          <w:rFonts w:cs="Segoe UI"/>
          <w:sz w:val="22"/>
          <w:szCs w:val="22"/>
          <w:lang w:eastAsia="fi-FI"/>
        </w:rPr>
        <w:t xml:space="preserve"> Se, että yksityinen tai kolmas sektori tuottaa palveluja, ei vähennä valtion velvollisuutta taata kaikkien lapsen oikeuksien sopimuksen tai muiden ihmisoikeussopimusten mukaisten oikeuksien toteuttaminen kaikille sen lainkäyttövallan alaisille lapsille. </w:t>
      </w:r>
    </w:p>
    <w:p w14:paraId="078A269A" w14:textId="77777777" w:rsidR="00D32E4C" w:rsidRPr="003D620A" w:rsidRDefault="00D32E4C" w:rsidP="00720B8B">
      <w:pPr>
        <w:spacing w:line="300" w:lineRule="exact"/>
        <w:contextualSpacing/>
        <w:textAlignment w:val="baseline"/>
        <w:rPr>
          <w:rFonts w:cs="Segoe UI"/>
          <w:sz w:val="22"/>
          <w:szCs w:val="22"/>
          <w:lang w:eastAsia="fi-FI"/>
        </w:rPr>
      </w:pPr>
    </w:p>
    <w:p w14:paraId="59F7A78D" w14:textId="77777777" w:rsidR="00D32E4C" w:rsidRPr="003D620A" w:rsidRDefault="00D32E4C" w:rsidP="00720B8B">
      <w:pPr>
        <w:spacing w:line="300" w:lineRule="exact"/>
        <w:contextualSpacing/>
        <w:textAlignment w:val="baseline"/>
        <w:rPr>
          <w:rFonts w:ascii="Segoe UI" w:hAnsi="Segoe UI" w:cs="Segoe UI"/>
          <w:sz w:val="22"/>
          <w:szCs w:val="22"/>
          <w:lang w:eastAsia="fi-FI"/>
        </w:rPr>
      </w:pPr>
      <w:r w:rsidRPr="003D620A">
        <w:rPr>
          <w:rFonts w:cs="Segoe UI"/>
          <w:b/>
          <w:sz w:val="22"/>
          <w:szCs w:val="22"/>
          <w:lang w:eastAsia="fi-FI"/>
        </w:rPr>
        <w:t>Lapsen etu on otettava ensisijaisesti huomioon kaikissa lapsia koskevissa toimissa riippumatta siitä, ovatko nämä julkisen, yksityisen tai kolmannen sektorin toimia</w:t>
      </w:r>
      <w:r w:rsidRPr="003D620A">
        <w:rPr>
          <w:rFonts w:cs="Segoe UI"/>
          <w:sz w:val="22"/>
          <w:szCs w:val="22"/>
          <w:lang w:eastAsia="fi-FI"/>
        </w:rPr>
        <w:t>. Valtion velvollisuutena on varmistaa, että kaikki lasten huolenpidosta ja suojelusta vastaavat laitokset ja palvelut noudattavat toimivaltaisten viranomaisten antamia määräyksiä, jotka koskevat erityisesti turvallisuutta, terveyttä, henkilökunnan määrää ja soveltuvuutta sekä henkilökunnan riittävää valvontaa (LOS 3 artiklan 3 kohta).  </w:t>
      </w:r>
    </w:p>
    <w:p w14:paraId="0CE3C29D" w14:textId="77777777" w:rsidR="00D32E4C" w:rsidRPr="003D620A" w:rsidRDefault="00D32E4C" w:rsidP="00720B8B">
      <w:pPr>
        <w:spacing w:line="300" w:lineRule="exact"/>
        <w:contextualSpacing/>
        <w:textAlignment w:val="baseline"/>
        <w:rPr>
          <w:rFonts w:ascii="Segoe UI" w:hAnsi="Segoe UI" w:cs="Segoe UI"/>
          <w:sz w:val="22"/>
          <w:szCs w:val="22"/>
          <w:lang w:eastAsia="fi-FI"/>
        </w:rPr>
      </w:pPr>
      <w:r w:rsidRPr="003D620A">
        <w:rPr>
          <w:rFonts w:cs="Segoe UI"/>
          <w:sz w:val="22"/>
          <w:szCs w:val="22"/>
          <w:lang w:eastAsia="fi-FI"/>
        </w:rPr>
        <w:t> </w:t>
      </w:r>
    </w:p>
    <w:p w14:paraId="18ADB437" w14:textId="77777777" w:rsidR="00D32E4C" w:rsidRPr="003D620A" w:rsidRDefault="00D32E4C" w:rsidP="00720B8B">
      <w:pPr>
        <w:spacing w:line="300" w:lineRule="exact"/>
        <w:contextualSpacing/>
        <w:textAlignment w:val="baseline"/>
        <w:rPr>
          <w:rFonts w:cs="Segoe UI"/>
          <w:sz w:val="22"/>
          <w:szCs w:val="22"/>
          <w:lang w:eastAsia="fi-FI"/>
        </w:rPr>
      </w:pPr>
      <w:r w:rsidRPr="003D620A">
        <w:rPr>
          <w:rFonts w:cs="Segoe UI"/>
          <w:sz w:val="22"/>
          <w:szCs w:val="22"/>
          <w:lang w:eastAsia="fi-FI"/>
        </w:rPr>
        <w:t xml:space="preserve">Monituottajamallissa, jossa julkisen sektorin toimijoiden lisäksi palveluja tuottavat myös yksityisen ja kolmannen sektorin palvelut, on varmistettava lasten oikeuksien täytäntöönpano palveluissa. Kansalliseen, maakunnallisiin ja kunnallisiin strategioihin on kirjattava velvoite edistää lasten oikeuksia. </w:t>
      </w:r>
    </w:p>
    <w:p w14:paraId="5AE757C7" w14:textId="77777777" w:rsidR="00D32E4C" w:rsidRPr="003D620A" w:rsidRDefault="00D32E4C" w:rsidP="00720B8B">
      <w:pPr>
        <w:spacing w:line="300" w:lineRule="exact"/>
        <w:contextualSpacing/>
        <w:textAlignment w:val="baseline"/>
        <w:rPr>
          <w:rFonts w:cs="Segoe UI"/>
          <w:sz w:val="22"/>
          <w:szCs w:val="22"/>
          <w:lang w:eastAsia="fi-FI"/>
        </w:rPr>
      </w:pPr>
    </w:p>
    <w:p w14:paraId="781F572A" w14:textId="77777777" w:rsidR="00D32E4C" w:rsidRPr="003D620A" w:rsidRDefault="00D32E4C" w:rsidP="00720B8B">
      <w:pPr>
        <w:spacing w:line="300" w:lineRule="exact"/>
        <w:contextualSpacing/>
        <w:textAlignment w:val="baseline"/>
        <w:rPr>
          <w:rFonts w:ascii="Segoe UI" w:hAnsi="Segoe UI" w:cs="Segoe UI"/>
          <w:sz w:val="22"/>
          <w:szCs w:val="22"/>
          <w:lang w:eastAsia="fi-FI"/>
        </w:rPr>
      </w:pPr>
      <w:r w:rsidRPr="003D620A">
        <w:rPr>
          <w:rFonts w:cs="Segoe UI"/>
          <w:bCs/>
          <w:sz w:val="22"/>
          <w:szCs w:val="22"/>
          <w:lang w:eastAsia="fi-FI"/>
        </w:rPr>
        <w:t>Tavoitteeksi on myös asetettava, että jokainen lasten kanssa työskentelevä sekä lapsia tai lasten palveluja koskevia päätöksiä valmisteleva tai tekevä on osallistunut</w:t>
      </w:r>
      <w:r w:rsidRPr="003D620A">
        <w:rPr>
          <w:rFonts w:cs="Segoe UI"/>
          <w:b/>
          <w:bCs/>
          <w:sz w:val="22"/>
          <w:szCs w:val="22"/>
          <w:lang w:eastAsia="fi-FI"/>
        </w:rPr>
        <w:t xml:space="preserve"> lasten oikeuksia koskevaan koulutukseen. </w:t>
      </w:r>
      <w:r w:rsidRPr="003D620A">
        <w:rPr>
          <w:rFonts w:cs="Segoe UI"/>
          <w:sz w:val="22"/>
          <w:szCs w:val="22"/>
          <w:lang w:eastAsia="fi-FI"/>
        </w:rPr>
        <w:t>Lasten oikeuksien koulutus tulee kirjata sosiaali- ja terveydenhuollon valtakunnallisiin tavoitteisiin ja maakunnan palvelustrategiaan.</w:t>
      </w:r>
      <w:r w:rsidRPr="003D620A">
        <w:rPr>
          <w:rFonts w:cs="Segoe UI"/>
          <w:b/>
          <w:bCs/>
          <w:sz w:val="22"/>
          <w:szCs w:val="22"/>
          <w:lang w:eastAsia="fi-FI"/>
        </w:rPr>
        <w:t> </w:t>
      </w:r>
      <w:r w:rsidRPr="003D620A">
        <w:rPr>
          <w:rFonts w:cs="Segoe UI"/>
          <w:sz w:val="22"/>
          <w:szCs w:val="22"/>
          <w:lang w:eastAsia="fi-FI"/>
        </w:rPr>
        <w:t> </w:t>
      </w:r>
    </w:p>
    <w:p w14:paraId="655FD959" w14:textId="77777777" w:rsidR="00D32E4C" w:rsidRDefault="00D32E4C" w:rsidP="00720B8B">
      <w:pPr>
        <w:spacing w:line="300" w:lineRule="exact"/>
        <w:contextualSpacing/>
        <w:textAlignment w:val="baseline"/>
        <w:rPr>
          <w:rFonts w:cs="Segoe UI"/>
          <w:b/>
          <w:lang w:eastAsia="fi-FI"/>
        </w:rPr>
      </w:pPr>
    </w:p>
    <w:p w14:paraId="2922052C" w14:textId="075498C4" w:rsidR="00D32E4C" w:rsidRPr="00480B4A" w:rsidRDefault="000B2FB2" w:rsidP="00720B8B">
      <w:pPr>
        <w:spacing w:line="300" w:lineRule="exact"/>
        <w:contextualSpacing/>
        <w:rPr>
          <w:b/>
          <w:sz w:val="24"/>
        </w:rPr>
      </w:pPr>
      <w:r>
        <w:rPr>
          <w:b/>
          <w:sz w:val="24"/>
        </w:rPr>
        <w:t xml:space="preserve">Äitiys- ja lastenneuvolat </w:t>
      </w:r>
      <w:r w:rsidR="007751E7">
        <w:rPr>
          <w:b/>
          <w:sz w:val="24"/>
        </w:rPr>
        <w:t>tulisi</w:t>
      </w:r>
      <w:r>
        <w:rPr>
          <w:b/>
          <w:sz w:val="24"/>
        </w:rPr>
        <w:t xml:space="preserve"> jättää valinnanvapausmallin ulkopuolelle</w:t>
      </w:r>
    </w:p>
    <w:p w14:paraId="192D3AA9" w14:textId="77777777" w:rsidR="00D32E4C" w:rsidRDefault="00D32E4C" w:rsidP="00720B8B">
      <w:pPr>
        <w:spacing w:line="300" w:lineRule="exact"/>
        <w:contextualSpacing/>
      </w:pPr>
    </w:p>
    <w:p w14:paraId="7730186B" w14:textId="77777777" w:rsidR="00D32E4C" w:rsidRPr="003D620A" w:rsidRDefault="00D32E4C" w:rsidP="00720B8B">
      <w:pPr>
        <w:spacing w:line="300" w:lineRule="exact"/>
        <w:contextualSpacing/>
        <w:textAlignment w:val="baseline"/>
        <w:rPr>
          <w:rFonts w:cs="Segoe UI"/>
          <w:sz w:val="22"/>
          <w:szCs w:val="22"/>
          <w:lang w:eastAsia="fi-FI"/>
        </w:rPr>
      </w:pPr>
      <w:r w:rsidRPr="003D620A">
        <w:rPr>
          <w:rFonts w:cs="Segoe UI"/>
          <w:sz w:val="22"/>
          <w:szCs w:val="22"/>
          <w:lang w:eastAsia="fi-FI"/>
        </w:rPr>
        <w:t xml:space="preserve">Lasten oikeuksien toimeenpanon ja sote-uudistuksen tavoitteiden toteuttamisen kannalta on välttämätöntä, että </w:t>
      </w:r>
      <w:r w:rsidRPr="003D620A">
        <w:rPr>
          <w:rFonts w:cs="Segoe UI"/>
          <w:b/>
          <w:sz w:val="22"/>
          <w:szCs w:val="22"/>
          <w:lang w:eastAsia="fi-FI"/>
        </w:rPr>
        <w:t xml:space="preserve">lasten ja nuorten hyvinvoinnin ja terveyden edistämiseen sekä hyvinvointi- ja terveyserojen kaventamiseen kiinnitetään nykyistä enemmän huomiota. </w:t>
      </w:r>
    </w:p>
    <w:p w14:paraId="0B25B577" w14:textId="77777777" w:rsidR="00D32E4C" w:rsidRPr="003D620A" w:rsidRDefault="00D32E4C" w:rsidP="00720B8B">
      <w:pPr>
        <w:spacing w:line="300" w:lineRule="exact"/>
        <w:contextualSpacing/>
        <w:textAlignment w:val="baseline"/>
        <w:rPr>
          <w:rFonts w:cs="Segoe UI"/>
          <w:sz w:val="22"/>
          <w:szCs w:val="22"/>
          <w:lang w:eastAsia="fi-FI"/>
        </w:rPr>
      </w:pPr>
    </w:p>
    <w:p w14:paraId="40AF3B9F" w14:textId="77777777" w:rsidR="00D32E4C" w:rsidRPr="003D620A" w:rsidRDefault="00D32E4C" w:rsidP="00720B8B">
      <w:pPr>
        <w:spacing w:line="300" w:lineRule="exact"/>
        <w:contextualSpacing/>
        <w:textAlignment w:val="baseline"/>
        <w:rPr>
          <w:sz w:val="22"/>
          <w:szCs w:val="22"/>
        </w:rPr>
      </w:pPr>
      <w:r w:rsidRPr="003D620A">
        <w:rPr>
          <w:sz w:val="22"/>
          <w:szCs w:val="22"/>
        </w:rPr>
        <w:t xml:space="preserve">Hyvinvoinnin ja terveyden edistäminen on jäänyt sote-uudistuksessa sivurooliin, vaikka edistävällä työllä on keskeinen merkitys uudistuksen tavoitteiden onnistumisessa. Hyvinvointi- ja terveyserojen kaventaminen ja sote-palveluiden kustannusten kasvun hillitseminen edellyttävät nykyistä vahvempaa satsaamista hyvinvoinnin ja terveyden edistämiseen. </w:t>
      </w:r>
    </w:p>
    <w:p w14:paraId="1D8F0EBE" w14:textId="77777777" w:rsidR="00D32E4C" w:rsidRPr="003D620A" w:rsidRDefault="00D32E4C" w:rsidP="00720B8B">
      <w:pPr>
        <w:spacing w:line="300" w:lineRule="exact"/>
        <w:contextualSpacing/>
        <w:textAlignment w:val="baseline"/>
        <w:rPr>
          <w:rFonts w:ascii="Segoe UI" w:hAnsi="Segoe UI" w:cs="Segoe UI"/>
          <w:sz w:val="22"/>
          <w:szCs w:val="22"/>
          <w:lang w:eastAsia="fi-FI"/>
        </w:rPr>
      </w:pPr>
      <w:r w:rsidRPr="003D620A">
        <w:rPr>
          <w:rFonts w:cs="Segoe UI"/>
          <w:sz w:val="22"/>
          <w:szCs w:val="22"/>
          <w:lang w:eastAsia="fi-FI"/>
        </w:rPr>
        <w:t> </w:t>
      </w:r>
    </w:p>
    <w:p w14:paraId="1435498C" w14:textId="77777777" w:rsidR="00D32E4C" w:rsidRPr="003D620A" w:rsidRDefault="00D32E4C" w:rsidP="00720B8B">
      <w:pPr>
        <w:spacing w:line="300" w:lineRule="exact"/>
        <w:contextualSpacing/>
        <w:textAlignment w:val="baseline"/>
        <w:rPr>
          <w:rFonts w:ascii="Segoe UI" w:hAnsi="Segoe UI" w:cs="Segoe UI"/>
          <w:sz w:val="22"/>
          <w:szCs w:val="22"/>
          <w:lang w:eastAsia="fi-FI"/>
        </w:rPr>
      </w:pPr>
      <w:r w:rsidRPr="003D620A">
        <w:rPr>
          <w:rFonts w:cs="Segoe UI"/>
          <w:b/>
          <w:sz w:val="22"/>
          <w:szCs w:val="22"/>
          <w:lang w:eastAsia="fi-FI"/>
        </w:rPr>
        <w:t>E</w:t>
      </w:r>
      <w:r w:rsidRPr="003D620A">
        <w:rPr>
          <w:rFonts w:cs="Segoe UI"/>
          <w:b/>
          <w:bCs/>
          <w:sz w:val="22"/>
          <w:szCs w:val="22"/>
          <w:lang w:eastAsia="fi-FI"/>
        </w:rPr>
        <w:t>distävä ja ehkäisevä työ jää</w:t>
      </w:r>
      <w:r w:rsidRPr="003D620A">
        <w:rPr>
          <w:rFonts w:cs="Segoe UI"/>
          <w:sz w:val="22"/>
          <w:szCs w:val="22"/>
          <w:lang w:eastAsia="fi-FI"/>
        </w:rPr>
        <w:t> </w:t>
      </w:r>
      <w:r w:rsidRPr="003D620A">
        <w:rPr>
          <w:rFonts w:cs="Segoe UI"/>
          <w:b/>
          <w:bCs/>
          <w:sz w:val="22"/>
          <w:szCs w:val="22"/>
          <w:lang w:eastAsia="fi-FI"/>
        </w:rPr>
        <w:t>korjaavien palveluiden jalkoihin, jos sen asemaa ei ole turvattu lainsäädännössä</w:t>
      </w:r>
      <w:r w:rsidRPr="003D620A">
        <w:rPr>
          <w:rFonts w:cs="Segoe UI"/>
          <w:sz w:val="22"/>
          <w:szCs w:val="22"/>
          <w:lang w:eastAsia="fi-FI"/>
        </w:rPr>
        <w:t xml:space="preserve">, </w:t>
      </w:r>
      <w:r w:rsidRPr="003D620A">
        <w:rPr>
          <w:rFonts w:cs="Segoe UI"/>
          <w:b/>
          <w:sz w:val="22"/>
          <w:szCs w:val="22"/>
          <w:lang w:eastAsia="fi-FI"/>
        </w:rPr>
        <w:t>strategisessa suunnittelussa ja rahoituksessa</w:t>
      </w:r>
      <w:r w:rsidRPr="003D620A">
        <w:rPr>
          <w:rFonts w:cs="Segoe UI"/>
          <w:sz w:val="22"/>
          <w:szCs w:val="22"/>
          <w:lang w:eastAsia="fi-FI"/>
        </w:rPr>
        <w:t>. Valinnanvapausmallissa riskinä on, että edistävän ja ehkäisevän työn asema heikkenee sosiaali- ja terveydenhuollossa. Kuntien ja maakuntien ohjaaminen vahvistamaan hyvinvoinnin ja terveyden edistämistä on perusteltua paitsi siitä seuraavien hyvinvointi- ja terveyshyötyjen vuoksi, myös taloudellisista syistä.  </w:t>
      </w:r>
    </w:p>
    <w:p w14:paraId="5B532E04" w14:textId="77777777" w:rsidR="00D32E4C" w:rsidRPr="003D620A" w:rsidRDefault="00D32E4C" w:rsidP="00720B8B">
      <w:pPr>
        <w:spacing w:line="300" w:lineRule="exact"/>
        <w:contextualSpacing/>
        <w:textAlignment w:val="baseline"/>
        <w:rPr>
          <w:rFonts w:ascii="Segoe UI" w:hAnsi="Segoe UI" w:cs="Segoe UI"/>
          <w:sz w:val="22"/>
          <w:szCs w:val="22"/>
          <w:lang w:eastAsia="fi-FI"/>
        </w:rPr>
      </w:pPr>
      <w:r w:rsidRPr="003D620A">
        <w:rPr>
          <w:rFonts w:cs="Segoe UI"/>
          <w:sz w:val="22"/>
          <w:szCs w:val="22"/>
          <w:lang w:eastAsia="fi-FI"/>
        </w:rPr>
        <w:t>  </w:t>
      </w:r>
    </w:p>
    <w:p w14:paraId="21192519" w14:textId="77777777" w:rsidR="00D32E4C" w:rsidRPr="003D620A" w:rsidRDefault="00D32E4C" w:rsidP="00720B8B">
      <w:pPr>
        <w:spacing w:line="300" w:lineRule="exact"/>
        <w:contextualSpacing/>
        <w:textAlignment w:val="baseline"/>
        <w:rPr>
          <w:rFonts w:ascii="Segoe UI" w:hAnsi="Segoe UI" w:cs="Segoe UI"/>
          <w:sz w:val="22"/>
          <w:szCs w:val="22"/>
          <w:lang w:eastAsia="fi-FI"/>
        </w:rPr>
      </w:pPr>
      <w:r w:rsidRPr="003D620A">
        <w:rPr>
          <w:rFonts w:cs="Segoe UI"/>
          <w:b/>
          <w:bCs/>
          <w:sz w:val="22"/>
          <w:szCs w:val="22"/>
          <w:lang w:eastAsia="fi-FI"/>
        </w:rPr>
        <w:lastRenderedPageBreak/>
        <w:t>Erityisen tärkeää on vahvistaa hyvinvoinnin ja terveyden edistämistä lapsuusiässä. </w:t>
      </w:r>
      <w:r w:rsidRPr="003D620A">
        <w:rPr>
          <w:rFonts w:cs="Segoe UI"/>
          <w:sz w:val="22"/>
          <w:szCs w:val="22"/>
          <w:lang w:eastAsia="fi-FI"/>
        </w:rPr>
        <w:t>Tämä ei ole tärkeää vain lasten oikeuksien toteutumisen kannalta, vaan parhaan mahdollisen hyvinvoinnin ja terveydentilan saavuttamiseksi koko ihmisen elämänkaarella. Lapsuus ja sen olosuhteet muodostavat perustan myöhemmälle hyvinvoinnille ja työ-, opiskelu- ja toimintakyvylle. Myös hyvinvointi- ja terveyserot juontavat juurensa lapsuudesta.  </w:t>
      </w:r>
    </w:p>
    <w:p w14:paraId="5CB0FB29" w14:textId="77777777" w:rsidR="00D32E4C" w:rsidRPr="003D620A" w:rsidRDefault="00D32E4C" w:rsidP="00720B8B">
      <w:pPr>
        <w:spacing w:line="300" w:lineRule="exact"/>
        <w:contextualSpacing/>
        <w:rPr>
          <w:sz w:val="22"/>
          <w:szCs w:val="22"/>
        </w:rPr>
      </w:pPr>
    </w:p>
    <w:p w14:paraId="0CA02DE3" w14:textId="77777777" w:rsidR="00D32E4C" w:rsidRPr="003D620A" w:rsidRDefault="00D32E4C" w:rsidP="00720B8B">
      <w:pPr>
        <w:spacing w:line="300" w:lineRule="exact"/>
        <w:contextualSpacing/>
        <w:textAlignment w:val="baseline"/>
        <w:rPr>
          <w:rFonts w:eastAsia="Calibri"/>
          <w:sz w:val="22"/>
          <w:szCs w:val="22"/>
        </w:rPr>
      </w:pPr>
      <w:r w:rsidRPr="003D620A">
        <w:rPr>
          <w:b/>
          <w:sz w:val="22"/>
          <w:szCs w:val="22"/>
          <w:lang w:eastAsia="fi-FI"/>
        </w:rPr>
        <w:t>Äitiys- ja lastenneuvoloilla on keskeinen rooli lasten ja lapsiperheiden hyvinvoinnin ja terveyden edistämisessä.</w:t>
      </w:r>
      <w:r w:rsidRPr="003D620A">
        <w:rPr>
          <w:sz w:val="22"/>
          <w:szCs w:val="22"/>
          <w:lang w:eastAsia="fi-FI"/>
        </w:rPr>
        <w:t xml:space="preserve"> Hallitus on jättämässä neuvolapalveluiden aseman valinnanvapausmallissa maakuntien päätettäväksi, jolloin yhtenäinen kansallinen neuvolajärjestelmä hajoaa. </w:t>
      </w:r>
      <w:r w:rsidRPr="003D620A">
        <w:rPr>
          <w:rFonts w:eastAsia="Calibri"/>
          <w:sz w:val="22"/>
          <w:szCs w:val="22"/>
          <w:lang w:eastAsia="fi-FI"/>
        </w:rPr>
        <w:t xml:space="preserve">Neuvoloiden liittäminen valinnanvapausmalliin voi heikentää edistävää ja ehkäisevää työtä. </w:t>
      </w:r>
      <w:r w:rsidRPr="003D620A">
        <w:rPr>
          <w:sz w:val="22"/>
          <w:szCs w:val="22"/>
          <w:lang w:eastAsia="fi-FI"/>
        </w:rPr>
        <w:t>Valinnanvapausmallin myötä pitkäjänteinen edistävä ja ehkäisevä työ uhkaa jäädä vähemmälle huomiolle. Äitiys- ja lastenn</w:t>
      </w:r>
      <w:r w:rsidRPr="003D620A">
        <w:rPr>
          <w:rFonts w:eastAsia="Calibri"/>
          <w:sz w:val="22"/>
          <w:szCs w:val="22"/>
          <w:shd w:val="clear" w:color="auto" w:fill="FFFFFF"/>
        </w:rPr>
        <w:t xml:space="preserve">euvola tavoittaa lähes kaikki lapsiperheet. Jatkuvuuden ansiosta neuvolat ovat pystyneet tekemään ehkäisevää työtä, joka vähentää korjaavan työn tarvetta ja sitä kautta kustannuksia. </w:t>
      </w:r>
      <w:r w:rsidRPr="007751E7">
        <w:rPr>
          <w:rFonts w:eastAsia="Calibri"/>
          <w:b/>
          <w:sz w:val="22"/>
          <w:szCs w:val="22"/>
          <w:lang w:eastAsia="fi-FI"/>
        </w:rPr>
        <w:t>Neuvolat tulisi liittää osaksi maakunnan koordinoimaa</w:t>
      </w:r>
      <w:r w:rsidRPr="007751E7">
        <w:rPr>
          <w:rFonts w:eastAsia="Calibri"/>
          <w:b/>
          <w:sz w:val="22"/>
          <w:szCs w:val="22"/>
          <w:shd w:val="clear" w:color="auto" w:fill="FFFFFF"/>
        </w:rPr>
        <w:t xml:space="preserve"> perhekeskusta</w:t>
      </w:r>
      <w:r w:rsidRPr="003D620A">
        <w:rPr>
          <w:rFonts w:eastAsia="Calibri"/>
          <w:sz w:val="22"/>
          <w:szCs w:val="22"/>
          <w:shd w:val="clear" w:color="auto" w:fill="FFFFFF"/>
        </w:rPr>
        <w:t xml:space="preserve">, joka sisältää </w:t>
      </w:r>
      <w:r w:rsidRPr="003D620A">
        <w:rPr>
          <w:rFonts w:eastAsia="Calibri"/>
          <w:sz w:val="22"/>
          <w:szCs w:val="22"/>
        </w:rPr>
        <w:t xml:space="preserve">lasten ja perheiden hyvinvointia ja terveyttä edistäviä sekä varhaisen tuen ja hoidon lähipalveluja. </w:t>
      </w:r>
    </w:p>
    <w:p w14:paraId="780D16B5" w14:textId="77777777" w:rsidR="00D32E4C" w:rsidRPr="003D620A" w:rsidRDefault="00D32E4C" w:rsidP="00720B8B">
      <w:pPr>
        <w:spacing w:line="300" w:lineRule="exact"/>
        <w:contextualSpacing/>
        <w:textAlignment w:val="baseline"/>
        <w:rPr>
          <w:rFonts w:eastAsia="Calibri"/>
          <w:sz w:val="22"/>
          <w:szCs w:val="22"/>
        </w:rPr>
      </w:pPr>
    </w:p>
    <w:p w14:paraId="292D1544" w14:textId="77777777" w:rsidR="00D32E4C" w:rsidRPr="003D620A" w:rsidRDefault="00D32E4C" w:rsidP="00720B8B">
      <w:pPr>
        <w:spacing w:line="300" w:lineRule="exact"/>
        <w:contextualSpacing/>
        <w:textAlignment w:val="baseline"/>
        <w:rPr>
          <w:rFonts w:eastAsia="Calibri"/>
          <w:sz w:val="22"/>
          <w:szCs w:val="22"/>
        </w:rPr>
      </w:pPr>
      <w:r w:rsidRPr="003D620A">
        <w:rPr>
          <w:rFonts w:eastAsia="Calibri"/>
          <w:sz w:val="22"/>
          <w:szCs w:val="22"/>
        </w:rPr>
        <w:t xml:space="preserve">MLL:n kannanotto 22.3.2017 äitiys- ja lastenneuvoloista: </w:t>
      </w:r>
      <w:hyperlink r:id="rId10" w:history="1">
        <w:r w:rsidRPr="003D620A">
          <w:rPr>
            <w:rStyle w:val="Hyperlinkki"/>
            <w:rFonts w:eastAsia="Calibri"/>
            <w:sz w:val="22"/>
            <w:szCs w:val="22"/>
          </w:rPr>
          <w:t>http://www.mll.fi/medialle/kannanotot_ja_lausunnot/?x41070=31332023</w:t>
        </w:r>
      </w:hyperlink>
      <w:r w:rsidRPr="003D620A">
        <w:rPr>
          <w:rFonts w:eastAsia="Calibri"/>
          <w:sz w:val="22"/>
          <w:szCs w:val="22"/>
        </w:rPr>
        <w:t xml:space="preserve"> </w:t>
      </w:r>
    </w:p>
    <w:p w14:paraId="4195A0C1" w14:textId="77777777" w:rsidR="00D32E4C" w:rsidRPr="003D620A" w:rsidRDefault="00D32E4C" w:rsidP="00720B8B">
      <w:pPr>
        <w:spacing w:line="300" w:lineRule="exact"/>
        <w:contextualSpacing/>
        <w:rPr>
          <w:sz w:val="22"/>
          <w:szCs w:val="22"/>
        </w:rPr>
      </w:pPr>
    </w:p>
    <w:p w14:paraId="35C0D31A" w14:textId="77777777" w:rsidR="00D32E4C" w:rsidRDefault="00D32E4C" w:rsidP="00720B8B">
      <w:pPr>
        <w:spacing w:line="300" w:lineRule="exact"/>
        <w:contextualSpacing/>
        <w:rPr>
          <w:b/>
          <w:sz w:val="24"/>
        </w:rPr>
      </w:pPr>
      <w:r w:rsidRPr="001A28DA">
        <w:rPr>
          <w:b/>
          <w:sz w:val="24"/>
        </w:rPr>
        <w:t>Sote- ja maakuntauudistus ensin, valinnanvapausuudistukseen aikalisä</w:t>
      </w:r>
    </w:p>
    <w:p w14:paraId="416F520E" w14:textId="77777777" w:rsidR="00D32E4C" w:rsidRDefault="00D32E4C" w:rsidP="00720B8B">
      <w:pPr>
        <w:spacing w:line="300" w:lineRule="exact"/>
        <w:contextualSpacing/>
        <w:rPr>
          <w:b/>
          <w:sz w:val="24"/>
        </w:rPr>
      </w:pPr>
    </w:p>
    <w:p w14:paraId="66ABB31B" w14:textId="01E5461D" w:rsidR="00D32E4C" w:rsidRDefault="00D32E4C" w:rsidP="00720B8B">
      <w:pPr>
        <w:spacing w:line="300" w:lineRule="exact"/>
        <w:contextualSpacing/>
        <w:textAlignment w:val="baseline"/>
        <w:rPr>
          <w:rFonts w:cs="Helvetica"/>
          <w:sz w:val="22"/>
          <w:szCs w:val="22"/>
          <w:shd w:val="clear" w:color="auto" w:fill="FFFFFF"/>
        </w:rPr>
      </w:pPr>
      <w:r w:rsidRPr="003D620A">
        <w:rPr>
          <w:rFonts w:cs="Segoe UI"/>
          <w:b/>
          <w:sz w:val="22"/>
          <w:szCs w:val="22"/>
          <w:lang w:eastAsia="fi-FI"/>
        </w:rPr>
        <w:t>MLL korostaa, että sote-u</w:t>
      </w:r>
      <w:r w:rsidRPr="003D620A">
        <w:rPr>
          <w:rFonts w:eastAsia="Calibri"/>
          <w:b/>
          <w:sz w:val="22"/>
          <w:szCs w:val="22"/>
        </w:rPr>
        <w:t>udistus on tarpeellinen ja sillä on hyvät tavoitteet.</w:t>
      </w:r>
      <w:r w:rsidRPr="003D620A">
        <w:rPr>
          <w:rFonts w:eastAsia="Calibri"/>
          <w:sz w:val="22"/>
          <w:szCs w:val="22"/>
        </w:rPr>
        <w:t xml:space="preserve"> Tavoitteina on kaventaa </w:t>
      </w:r>
      <w:r w:rsidRPr="003D620A">
        <w:rPr>
          <w:rFonts w:cs="Helvetica"/>
          <w:sz w:val="22"/>
          <w:szCs w:val="22"/>
          <w:shd w:val="clear" w:color="auto" w:fill="FFFFFF"/>
        </w:rPr>
        <w:t xml:space="preserve">ihmisten hyvinvointi- ja terveyseroja, parantaa palvelujen yhdenvertaisuutta ja saatavuutta sekä hillitä kustannuksia. Sote-uudistus olisi yksistäänkin valtava uudistus. Vielä massiivisempi uudistuksesta tulee, kun siihen on liitetty uuden väliportaan hallinnon perustaminen ja valinnanvapausuudistus. </w:t>
      </w:r>
    </w:p>
    <w:p w14:paraId="53BF6B79" w14:textId="2E8F0450" w:rsidR="00F35791" w:rsidRDefault="00F35791" w:rsidP="00720B8B">
      <w:pPr>
        <w:spacing w:line="300" w:lineRule="exact"/>
        <w:contextualSpacing/>
        <w:textAlignment w:val="baseline"/>
        <w:rPr>
          <w:rFonts w:cs="Helvetica"/>
          <w:sz w:val="22"/>
          <w:szCs w:val="22"/>
          <w:shd w:val="clear" w:color="auto" w:fill="FFFFFF"/>
        </w:rPr>
      </w:pPr>
    </w:p>
    <w:p w14:paraId="02F50DC4" w14:textId="7CB608D8" w:rsidR="00F35791" w:rsidRPr="00F35791" w:rsidRDefault="00F35791" w:rsidP="00F35791">
      <w:pPr>
        <w:tabs>
          <w:tab w:val="num" w:pos="720"/>
        </w:tabs>
        <w:spacing w:after="200" w:line="300" w:lineRule="exact"/>
        <w:contextualSpacing/>
        <w:rPr>
          <w:rFonts w:cs="Segoe UI"/>
          <w:color w:val="auto"/>
          <w:sz w:val="22"/>
          <w:szCs w:val="22"/>
          <w:lang w:eastAsia="fi-FI"/>
        </w:rPr>
      </w:pPr>
      <w:r w:rsidRPr="00F35791">
        <w:rPr>
          <w:rFonts w:cs="Segoe UI"/>
          <w:color w:val="auto"/>
          <w:sz w:val="22"/>
          <w:szCs w:val="22"/>
          <w:lang w:eastAsia="fi-FI"/>
        </w:rPr>
        <w:t xml:space="preserve">Valinnanvapaus sinällään on </w:t>
      </w:r>
      <w:r>
        <w:rPr>
          <w:rFonts w:cs="Segoe UI"/>
          <w:color w:val="auto"/>
          <w:sz w:val="22"/>
          <w:szCs w:val="22"/>
          <w:lang w:eastAsia="fi-FI"/>
        </w:rPr>
        <w:t xml:space="preserve">myös </w:t>
      </w:r>
      <w:r w:rsidRPr="00F35791">
        <w:rPr>
          <w:rFonts w:cs="Segoe UI"/>
          <w:color w:val="auto"/>
          <w:sz w:val="22"/>
          <w:szCs w:val="22"/>
          <w:lang w:eastAsia="fi-FI"/>
        </w:rPr>
        <w:t xml:space="preserve">hyvä ja kannatettava asia. Se, että valinnanvapaus kirjataan lain nimeen, ei vielä tarkoita sitä, että potilailla ja asiakkailla olisi käytännössä mahdollisuus käyttää valinnanvapautta palveluissa. Hyvässä asemassa oleville perheille valinnanvapaus voi luoda lisää mahdollisuuksia valita palveluita. </w:t>
      </w:r>
      <w:r w:rsidRPr="000911C7">
        <w:rPr>
          <w:rFonts w:cs="Segoe UI"/>
          <w:b/>
          <w:color w:val="auto"/>
          <w:sz w:val="22"/>
          <w:szCs w:val="22"/>
          <w:lang w:eastAsia="fi-FI"/>
        </w:rPr>
        <w:t>Se sopii kuitenkin huonosti tilanteisiin, jotka vaativat moniammatillista työskentelyä ja pitkäkestoista sosiaali- ja terveydenhuollon asiakkuutta. Etenkin heikommassa asemassa olevien perheiden tilanne uhkaa huonontua.</w:t>
      </w:r>
      <w:r w:rsidRPr="00F35791">
        <w:rPr>
          <w:rFonts w:cs="Segoe UI"/>
          <w:color w:val="auto"/>
          <w:sz w:val="22"/>
          <w:szCs w:val="22"/>
          <w:lang w:eastAsia="fi-FI"/>
        </w:rPr>
        <w:t xml:space="preserve"> </w:t>
      </w:r>
    </w:p>
    <w:p w14:paraId="0E1DBBA6" w14:textId="77777777" w:rsidR="00F35791" w:rsidRPr="00F35791" w:rsidRDefault="00F35791" w:rsidP="00F35791">
      <w:pPr>
        <w:tabs>
          <w:tab w:val="num" w:pos="720"/>
        </w:tabs>
        <w:spacing w:after="200" w:line="300" w:lineRule="exact"/>
        <w:contextualSpacing/>
        <w:rPr>
          <w:rFonts w:cs="Segoe UI"/>
          <w:sz w:val="22"/>
          <w:szCs w:val="22"/>
          <w:lang w:eastAsia="fi-FI"/>
        </w:rPr>
      </w:pPr>
    </w:p>
    <w:p w14:paraId="25B47F90" w14:textId="446C6648" w:rsidR="00F35791" w:rsidRPr="00F35791" w:rsidRDefault="00F35791" w:rsidP="00F35791">
      <w:pPr>
        <w:tabs>
          <w:tab w:val="num" w:pos="720"/>
        </w:tabs>
        <w:spacing w:after="200" w:line="300" w:lineRule="exact"/>
        <w:contextualSpacing/>
        <w:rPr>
          <w:rFonts w:cs="Segoe UI"/>
          <w:sz w:val="22"/>
          <w:szCs w:val="22"/>
          <w:lang w:eastAsia="fi-FI"/>
        </w:rPr>
      </w:pPr>
      <w:r w:rsidRPr="00F35791">
        <w:rPr>
          <w:rFonts w:cs="Segoe UI"/>
          <w:sz w:val="22"/>
          <w:szCs w:val="22"/>
          <w:lang w:eastAsia="fi-FI"/>
        </w:rPr>
        <w:t xml:space="preserve">Sosiaali- ja terveyspalveluiden siirtäminen kunnilta maakunnille tulee </w:t>
      </w:r>
      <w:r>
        <w:rPr>
          <w:rFonts w:cs="Segoe UI"/>
          <w:sz w:val="22"/>
          <w:szCs w:val="22"/>
          <w:lang w:eastAsia="fi-FI"/>
        </w:rPr>
        <w:t xml:space="preserve">joka tapauksessa </w:t>
      </w:r>
      <w:r w:rsidRPr="00F35791">
        <w:rPr>
          <w:rFonts w:cs="Segoe UI"/>
          <w:sz w:val="22"/>
          <w:szCs w:val="22"/>
          <w:lang w:eastAsia="fi-FI"/>
        </w:rPr>
        <w:t xml:space="preserve">keskittämään palveluita ja harventamaan palveluverkkoa. </w:t>
      </w:r>
      <w:r w:rsidRPr="000911C7">
        <w:rPr>
          <w:rFonts w:cs="Segoe UI"/>
          <w:b/>
          <w:sz w:val="22"/>
          <w:szCs w:val="22"/>
          <w:lang w:eastAsia="fi-FI"/>
        </w:rPr>
        <w:t xml:space="preserve">Sote-keskusten yhtiöittämisvelvoite johtaa lisäksi siihen, että sote-keskuksia johdetaan liiketoimintalogiikalla. Harvaan asutuilla seuduilla ei markkinalogiikalla ylläpidetä palveluja. </w:t>
      </w:r>
      <w:r w:rsidRPr="00F35791">
        <w:rPr>
          <w:rFonts w:cs="Segoe UI"/>
          <w:sz w:val="22"/>
          <w:szCs w:val="22"/>
          <w:lang w:eastAsia="fi-FI"/>
        </w:rPr>
        <w:t>Heikosti tuottavat yksiköt karsitaan ja sote-palvelut karkaavat asutuskeskuksiin.</w:t>
      </w:r>
    </w:p>
    <w:p w14:paraId="640312B6" w14:textId="77777777" w:rsidR="00D32E4C" w:rsidRPr="00F35791" w:rsidRDefault="00D32E4C" w:rsidP="00720B8B">
      <w:pPr>
        <w:spacing w:line="300" w:lineRule="exact"/>
        <w:contextualSpacing/>
        <w:textAlignment w:val="baseline"/>
        <w:rPr>
          <w:rFonts w:cs="Helvetica"/>
          <w:sz w:val="22"/>
          <w:szCs w:val="22"/>
          <w:shd w:val="clear" w:color="auto" w:fill="FFFFFF"/>
        </w:rPr>
      </w:pPr>
    </w:p>
    <w:p w14:paraId="64F1AC47" w14:textId="6C3007EA" w:rsidR="00D32E4C" w:rsidRPr="003D620A" w:rsidRDefault="00D32E4C" w:rsidP="00720B8B">
      <w:pPr>
        <w:spacing w:line="300" w:lineRule="exact"/>
        <w:contextualSpacing/>
        <w:textAlignment w:val="baseline"/>
        <w:rPr>
          <w:b/>
          <w:sz w:val="22"/>
          <w:szCs w:val="22"/>
        </w:rPr>
      </w:pPr>
      <w:r w:rsidRPr="003D620A">
        <w:rPr>
          <w:sz w:val="22"/>
          <w:szCs w:val="22"/>
        </w:rPr>
        <w:t xml:space="preserve">Sote-, maakunta- ja valinnanvapausuudistuksen tavoitteet eivät toteudu vain kirjaamalla tavoitteet lakiin ja lain perusteluihin. </w:t>
      </w:r>
      <w:r w:rsidRPr="003D620A">
        <w:rPr>
          <w:b/>
          <w:sz w:val="22"/>
          <w:szCs w:val="22"/>
        </w:rPr>
        <w:t xml:space="preserve">Olennaista on varmistaa, että uudistuksen keinot toteuttavat asetettuja tavoitteita.  </w:t>
      </w:r>
      <w:r w:rsidRPr="003D620A">
        <w:rPr>
          <w:rFonts w:cs="Helvetica"/>
          <w:b/>
          <w:sz w:val="22"/>
          <w:szCs w:val="22"/>
          <w:shd w:val="clear" w:color="auto" w:fill="FFFFFF"/>
        </w:rPr>
        <w:t>Valinnanvapausmalliin liittyy monia ongelmia, jotka va</w:t>
      </w:r>
      <w:r w:rsidR="0010797B">
        <w:rPr>
          <w:rFonts w:cs="Helvetica"/>
          <w:b/>
          <w:sz w:val="22"/>
          <w:szCs w:val="22"/>
          <w:shd w:val="clear" w:color="auto" w:fill="FFFFFF"/>
        </w:rPr>
        <w:t>a</w:t>
      </w:r>
      <w:r w:rsidRPr="003D620A">
        <w:rPr>
          <w:rFonts w:cs="Helvetica"/>
          <w:b/>
          <w:sz w:val="22"/>
          <w:szCs w:val="22"/>
          <w:shd w:val="clear" w:color="auto" w:fill="FFFFFF"/>
        </w:rPr>
        <w:t>rantavat sote-uudistuksen tavoitteiden toteutumisen.</w:t>
      </w:r>
      <w:r w:rsidRPr="003D620A">
        <w:rPr>
          <w:rFonts w:cs="Helvetica"/>
          <w:sz w:val="22"/>
          <w:szCs w:val="22"/>
          <w:shd w:val="clear" w:color="auto" w:fill="FFFFFF"/>
        </w:rPr>
        <w:t xml:space="preserve"> Ehdotettu </w:t>
      </w:r>
      <w:r w:rsidRPr="003D620A">
        <w:rPr>
          <w:sz w:val="22"/>
          <w:szCs w:val="22"/>
        </w:rPr>
        <w:t xml:space="preserve">valinnanvapausmalli on monimutkainen ja vaikeasti hallittava. </w:t>
      </w:r>
      <w:r w:rsidRPr="003D620A">
        <w:rPr>
          <w:b/>
          <w:sz w:val="22"/>
          <w:szCs w:val="22"/>
        </w:rPr>
        <w:t>Valinnanvapausjärjestelmä ehdotetulla tavalla vaarantaa sote-uudistuksen tavoitteiden toteutumisen.</w:t>
      </w:r>
    </w:p>
    <w:p w14:paraId="735EB1D8" w14:textId="6D98AFD6" w:rsidR="00D32E4C" w:rsidRPr="003D620A" w:rsidRDefault="00D32E4C" w:rsidP="00720B8B">
      <w:pPr>
        <w:spacing w:before="100" w:beforeAutospacing="1" w:after="100" w:afterAutospacing="1" w:line="300" w:lineRule="exact"/>
        <w:contextualSpacing/>
        <w:textAlignment w:val="baseline"/>
        <w:rPr>
          <w:sz w:val="22"/>
          <w:szCs w:val="22"/>
        </w:rPr>
      </w:pPr>
      <w:r w:rsidRPr="003D620A">
        <w:rPr>
          <w:b/>
          <w:sz w:val="22"/>
          <w:szCs w:val="22"/>
        </w:rPr>
        <w:lastRenderedPageBreak/>
        <w:t xml:space="preserve">Valinnanvapauden toteuttamisessa kannattaisi edetä </w:t>
      </w:r>
      <w:r w:rsidR="00BD16CE">
        <w:rPr>
          <w:b/>
          <w:sz w:val="22"/>
          <w:szCs w:val="22"/>
        </w:rPr>
        <w:t>vaiheittain</w:t>
      </w:r>
      <w:r w:rsidRPr="003D620A">
        <w:rPr>
          <w:b/>
          <w:sz w:val="22"/>
          <w:szCs w:val="22"/>
        </w:rPr>
        <w:t xml:space="preserve"> ja saatujen kokemusten perusteella.</w:t>
      </w:r>
      <w:r w:rsidRPr="003D620A">
        <w:rPr>
          <w:sz w:val="22"/>
          <w:szCs w:val="22"/>
        </w:rPr>
        <w:t xml:space="preserve"> Valinnanvapauslain toteutuminen ehdotetussa muodossa lisää väestöryhmien terveys- ja hyvinvointieroja, ei poista alueellisia palveluiden saatavuuden eroja, eikä paranna kustannustehokkuutta. Esitys ei edistä yhdenvertaisuuden toteutumista palveluissa. Käynnissä olevia valinnanvapauskokeiluja tulisi jatkaa ja laajentaa sekä odottaa kokeiluista saatavia tuloksia ja kehittää mallia tulosten perustella.  </w:t>
      </w:r>
      <w:r w:rsidRPr="003D620A">
        <w:rPr>
          <w:sz w:val="22"/>
          <w:szCs w:val="22"/>
        </w:rPr>
        <w:br/>
      </w:r>
      <w:r w:rsidRPr="003D620A">
        <w:rPr>
          <w:sz w:val="22"/>
          <w:szCs w:val="22"/>
        </w:rPr>
        <w:br/>
      </w:r>
      <w:r w:rsidRPr="000911C7">
        <w:rPr>
          <w:b/>
          <w:sz w:val="22"/>
          <w:szCs w:val="22"/>
        </w:rPr>
        <w:t>Lakiesitys ei edistä sosiaali- ja terveydenhuollon toiminnallista integraatiota edes perustasolla.</w:t>
      </w:r>
      <w:r w:rsidRPr="003D620A">
        <w:rPr>
          <w:sz w:val="22"/>
          <w:szCs w:val="22"/>
        </w:rPr>
        <w:t xml:space="preserve"> Esitys antaa mahdollisuuksia sellaiselle yritystoiminnalle, jolla on muutenkin parhaat kasvuedellytykset. Esitys tulee </w:t>
      </w:r>
      <w:r w:rsidRPr="00812C97">
        <w:rPr>
          <w:b/>
          <w:sz w:val="22"/>
          <w:szCs w:val="22"/>
        </w:rPr>
        <w:t>keskittämään palvelu</w:t>
      </w:r>
      <w:r w:rsidR="00F70D4F">
        <w:rPr>
          <w:b/>
          <w:sz w:val="22"/>
          <w:szCs w:val="22"/>
        </w:rPr>
        <w:t>t</w:t>
      </w:r>
      <w:r w:rsidRPr="00812C97">
        <w:rPr>
          <w:b/>
          <w:sz w:val="22"/>
          <w:szCs w:val="22"/>
        </w:rPr>
        <w:t xml:space="preserve"> suurille yrityksille ja nostamaan palveluiden ku</w:t>
      </w:r>
      <w:r w:rsidR="000911C7" w:rsidRPr="00812C97">
        <w:rPr>
          <w:b/>
          <w:sz w:val="22"/>
          <w:szCs w:val="22"/>
        </w:rPr>
        <w:t>stannuksia</w:t>
      </w:r>
      <w:r w:rsidR="000911C7">
        <w:rPr>
          <w:sz w:val="22"/>
          <w:szCs w:val="22"/>
        </w:rPr>
        <w:t>, mikä on vastoin uudistuksen tavoitteita.</w:t>
      </w:r>
    </w:p>
    <w:p w14:paraId="12D9ABAD" w14:textId="77777777" w:rsidR="00D32E4C" w:rsidRPr="003D620A" w:rsidRDefault="00D32E4C" w:rsidP="00720B8B">
      <w:pPr>
        <w:spacing w:line="300" w:lineRule="exact"/>
        <w:contextualSpacing/>
        <w:rPr>
          <w:sz w:val="22"/>
          <w:szCs w:val="22"/>
        </w:rPr>
      </w:pPr>
    </w:p>
    <w:p w14:paraId="439BB73B" w14:textId="55CE4692" w:rsidR="00D32E4C" w:rsidRPr="003D620A" w:rsidRDefault="00D32E4C" w:rsidP="00720B8B">
      <w:pPr>
        <w:spacing w:line="300" w:lineRule="exact"/>
        <w:contextualSpacing/>
        <w:rPr>
          <w:sz w:val="22"/>
          <w:szCs w:val="22"/>
        </w:rPr>
      </w:pPr>
      <w:r w:rsidRPr="003D620A">
        <w:rPr>
          <w:sz w:val="22"/>
          <w:szCs w:val="22"/>
        </w:rPr>
        <w:t>Valinnanvapausma</w:t>
      </w:r>
      <w:r w:rsidR="00BD16CE">
        <w:rPr>
          <w:sz w:val="22"/>
          <w:szCs w:val="22"/>
        </w:rPr>
        <w:t xml:space="preserve">lli uhkaa heikentää palveluiden </w:t>
      </w:r>
      <w:r w:rsidRPr="003D620A">
        <w:rPr>
          <w:sz w:val="22"/>
          <w:szCs w:val="22"/>
        </w:rPr>
        <w:t xml:space="preserve">jatkuvuutta, mikä on erityisesti lapsiperheiden palveluissa huono asia. Jatkuvuus parantaa palveluiden vaikuttavuutta ja laatua. Jatkuvuus palveluissa myös vahvistaa varhaisen tuen ja ennalta ehkäisemisen mahdollisuuksia. Esimerkiksi neuvolapalveluissa ja opiskeluhuollossa palveluiden jatkuvuus on keskeinen laatu- ja vaikuttavuustekijä. </w:t>
      </w:r>
    </w:p>
    <w:p w14:paraId="47D132CB" w14:textId="77777777" w:rsidR="00D32E4C" w:rsidRPr="003D620A" w:rsidRDefault="00D32E4C" w:rsidP="00720B8B">
      <w:pPr>
        <w:spacing w:line="300" w:lineRule="exact"/>
        <w:contextualSpacing/>
        <w:rPr>
          <w:sz w:val="22"/>
          <w:szCs w:val="22"/>
        </w:rPr>
      </w:pPr>
    </w:p>
    <w:p w14:paraId="0C7B0A9D" w14:textId="79BD20F5" w:rsidR="00D32E4C" w:rsidRDefault="00D32E4C" w:rsidP="00720B8B">
      <w:pPr>
        <w:spacing w:line="300" w:lineRule="exact"/>
        <w:contextualSpacing/>
        <w:rPr>
          <w:rStyle w:val="apple-converted-space"/>
          <w:b/>
          <w:color w:val="auto"/>
          <w:sz w:val="22"/>
          <w:szCs w:val="22"/>
          <w:shd w:val="clear" w:color="auto" w:fill="FFFFFF"/>
        </w:rPr>
      </w:pPr>
      <w:r w:rsidRPr="009828E9">
        <w:rPr>
          <w:color w:val="auto"/>
          <w:sz w:val="22"/>
          <w:szCs w:val="22"/>
          <w:shd w:val="clear" w:color="auto" w:fill="FFFFFF"/>
        </w:rPr>
        <w:t xml:space="preserve">Lasten ja perheiden palveluiden tämänhetkinen hajanaisuus heikentää niiden saatavuutta ja vaikuttavuutta. Hajanaisuus johtaa siihen, että lapset ja perheet eivät saa tarvitsemiaan palveluita ajoissa, jolloin pienet pulmat voivat kasvaa isoiksi ongelmiksi. </w:t>
      </w:r>
      <w:r w:rsidRPr="009828E9">
        <w:rPr>
          <w:b/>
          <w:color w:val="auto"/>
          <w:sz w:val="22"/>
          <w:szCs w:val="22"/>
          <w:shd w:val="clear" w:color="auto" w:fill="FFFFFF"/>
        </w:rPr>
        <w:t>Valinnanvapausmalli uhkaa entisestään lisätä lasten ja perheiden palveluiden hajanaisuutta.</w:t>
      </w:r>
      <w:r w:rsidRPr="009828E9">
        <w:rPr>
          <w:rStyle w:val="apple-converted-space"/>
          <w:b/>
          <w:color w:val="auto"/>
          <w:sz w:val="22"/>
          <w:szCs w:val="22"/>
          <w:shd w:val="clear" w:color="auto" w:fill="FFFFFF"/>
        </w:rPr>
        <w:t> </w:t>
      </w:r>
    </w:p>
    <w:p w14:paraId="67A659D4" w14:textId="29AF5B4F" w:rsidR="00BD16CE" w:rsidRDefault="00BD16CE" w:rsidP="00720B8B">
      <w:pPr>
        <w:spacing w:line="300" w:lineRule="exact"/>
        <w:contextualSpacing/>
        <w:rPr>
          <w:rStyle w:val="apple-converted-space"/>
          <w:b/>
          <w:color w:val="auto"/>
          <w:sz w:val="22"/>
          <w:szCs w:val="22"/>
          <w:shd w:val="clear" w:color="auto" w:fill="FFFFFF"/>
        </w:rPr>
      </w:pPr>
    </w:p>
    <w:p w14:paraId="4571BE7B" w14:textId="77777777" w:rsidR="00BD16CE" w:rsidRPr="003D620A" w:rsidRDefault="00BD16CE" w:rsidP="00BD16CE">
      <w:pPr>
        <w:spacing w:line="300" w:lineRule="exact"/>
        <w:contextualSpacing/>
        <w:rPr>
          <w:sz w:val="22"/>
          <w:szCs w:val="22"/>
          <w:shd w:val="clear" w:color="auto" w:fill="FFFFFF"/>
        </w:rPr>
      </w:pPr>
      <w:r w:rsidRPr="003D620A">
        <w:rPr>
          <w:sz w:val="22"/>
          <w:szCs w:val="22"/>
          <w:shd w:val="clear" w:color="auto" w:fill="FFFFFF"/>
        </w:rPr>
        <w:t>Valinnanvapausmallissa palveluntuottajan ja sote-asiakkaan suhde lähenee tavanomaista kuluttaja-elinkeinonharjoittaja -asetelmaa. Kaikki ihmiset eivät kuitenkaan pysty toimimaan aktiivisen kuluttajan tavoin, vaan tarvitsevat vahvaa tukea ja ohjausta. Erityisesti heikommassa asemassa olevien ja paljon erilaisia palveluita käyttävien lapsiperheiden tilanne uhkaa huonontua. Heillä on huonommat mahdollisuudet valintojen tekemiseen.</w:t>
      </w:r>
    </w:p>
    <w:p w14:paraId="474EBF04" w14:textId="77777777" w:rsidR="00BD16CE" w:rsidRPr="009828E9" w:rsidRDefault="00BD16CE" w:rsidP="00720B8B">
      <w:pPr>
        <w:spacing w:line="300" w:lineRule="exact"/>
        <w:contextualSpacing/>
        <w:rPr>
          <w:rStyle w:val="apple-converted-space"/>
          <w:b/>
          <w:color w:val="auto"/>
          <w:sz w:val="22"/>
          <w:szCs w:val="22"/>
          <w:shd w:val="clear" w:color="auto" w:fill="FFFFFF"/>
        </w:rPr>
      </w:pPr>
    </w:p>
    <w:p w14:paraId="6752CEF2" w14:textId="77777777" w:rsidR="00D32E4C" w:rsidRDefault="00D32E4C" w:rsidP="00720B8B">
      <w:pPr>
        <w:spacing w:line="300" w:lineRule="exact"/>
        <w:contextualSpacing/>
        <w:textAlignment w:val="baseline"/>
        <w:rPr>
          <w:rFonts w:eastAsia="Calibri"/>
        </w:rPr>
      </w:pPr>
    </w:p>
    <w:p w14:paraId="6EDA16AB" w14:textId="77777777" w:rsidR="00D32E4C" w:rsidRPr="00CF0DA1" w:rsidRDefault="00D32E4C" w:rsidP="00720B8B">
      <w:pPr>
        <w:tabs>
          <w:tab w:val="num" w:pos="720"/>
        </w:tabs>
        <w:spacing w:after="200" w:line="300" w:lineRule="exact"/>
        <w:contextualSpacing/>
        <w:rPr>
          <w:rFonts w:cs="Segoe UI"/>
          <w:b/>
          <w:sz w:val="24"/>
          <w:lang w:eastAsia="fi-FI"/>
        </w:rPr>
      </w:pPr>
      <w:r w:rsidRPr="00CF0DA1">
        <w:rPr>
          <w:rFonts w:cs="Segoe UI"/>
          <w:b/>
          <w:sz w:val="24"/>
          <w:lang w:eastAsia="fi-FI"/>
        </w:rPr>
        <w:t>Valinnanvapauslain valmistelua jatkettava ja lapsivaikutukset arvioitava</w:t>
      </w:r>
    </w:p>
    <w:p w14:paraId="3FA48885" w14:textId="77777777" w:rsidR="00D32E4C" w:rsidRDefault="00D32E4C" w:rsidP="00720B8B">
      <w:pPr>
        <w:tabs>
          <w:tab w:val="num" w:pos="720"/>
        </w:tabs>
        <w:spacing w:after="200" w:line="300" w:lineRule="exact"/>
        <w:contextualSpacing/>
        <w:rPr>
          <w:rFonts w:cs="Segoe UI"/>
          <w:b/>
          <w:lang w:eastAsia="fi-FI"/>
        </w:rPr>
      </w:pPr>
    </w:p>
    <w:p w14:paraId="26162D76" w14:textId="01107F15" w:rsidR="00D32E4C" w:rsidRPr="003D620A" w:rsidRDefault="00D32E4C" w:rsidP="00720B8B">
      <w:pPr>
        <w:spacing w:line="300" w:lineRule="exact"/>
        <w:contextualSpacing/>
        <w:rPr>
          <w:b/>
          <w:sz w:val="22"/>
          <w:szCs w:val="22"/>
        </w:rPr>
      </w:pPr>
      <w:r w:rsidRPr="003D620A">
        <w:rPr>
          <w:rStyle w:val="apple-converted-space"/>
          <w:b/>
          <w:sz w:val="22"/>
          <w:szCs w:val="22"/>
          <w:shd w:val="clear" w:color="auto" w:fill="FFFFFF"/>
        </w:rPr>
        <w:t xml:space="preserve">MLL ja muut lapsi- ja perhejärjestöt esittävät, että </w:t>
      </w:r>
      <w:r w:rsidRPr="003D620A">
        <w:rPr>
          <w:b/>
          <w:bCs/>
          <w:sz w:val="22"/>
          <w:szCs w:val="22"/>
          <w:shd w:val="clear" w:color="auto" w:fill="FFFFFF"/>
        </w:rPr>
        <w:t>sote-uudistus toteutetaan ensin ja valinnanvapauslain valmistelua jatketaan.</w:t>
      </w:r>
      <w:r w:rsidRPr="003D620A">
        <w:rPr>
          <w:bCs/>
          <w:sz w:val="22"/>
          <w:szCs w:val="22"/>
          <w:shd w:val="clear" w:color="auto" w:fill="FFFFFF"/>
        </w:rPr>
        <w:t xml:space="preserve"> Valinnanvapausuudistus on perusteltua toteuttaa vasta sitten, kun lakiehdotuksen epäkohdat on korjattu ja maakunnat ovat voineet valmistautua valinnanvapauslain toteuttamiseen. Lapsi- ja perhejärjestöjen kannanotto 22.5.2017: </w:t>
      </w:r>
      <w:hyperlink r:id="rId11" w:history="1">
        <w:r w:rsidRPr="003D620A">
          <w:rPr>
            <w:rStyle w:val="Hyperlinkki"/>
            <w:sz w:val="22"/>
            <w:szCs w:val="22"/>
          </w:rPr>
          <w:t>http://www.mll.fi/?x34302=31965250</w:t>
        </w:r>
      </w:hyperlink>
      <w:r w:rsidR="00720B8B">
        <w:rPr>
          <w:rStyle w:val="Hyperlinkki"/>
          <w:sz w:val="22"/>
          <w:szCs w:val="22"/>
        </w:rPr>
        <w:t xml:space="preserve"> </w:t>
      </w:r>
      <w:r w:rsidRPr="003D620A">
        <w:rPr>
          <w:b/>
          <w:sz w:val="22"/>
          <w:szCs w:val="22"/>
        </w:rPr>
        <w:t xml:space="preserve"> </w:t>
      </w:r>
    </w:p>
    <w:p w14:paraId="3BDAC4DC" w14:textId="77777777" w:rsidR="00D32E4C" w:rsidRPr="003D620A" w:rsidRDefault="00D32E4C" w:rsidP="00720B8B">
      <w:pPr>
        <w:tabs>
          <w:tab w:val="num" w:pos="720"/>
        </w:tabs>
        <w:spacing w:after="200" w:line="300" w:lineRule="exact"/>
        <w:contextualSpacing/>
        <w:rPr>
          <w:rFonts w:cs="Segoe UI"/>
          <w:b/>
          <w:sz w:val="22"/>
          <w:szCs w:val="22"/>
          <w:lang w:eastAsia="fi-FI"/>
        </w:rPr>
      </w:pPr>
    </w:p>
    <w:p w14:paraId="52BF0037" w14:textId="15A32001" w:rsidR="00D32E4C" w:rsidRPr="003D620A" w:rsidRDefault="00D32E4C" w:rsidP="00720B8B">
      <w:pPr>
        <w:spacing w:line="300" w:lineRule="exact"/>
        <w:contextualSpacing/>
        <w:textAlignment w:val="baseline"/>
        <w:rPr>
          <w:rFonts w:eastAsia="Calibri"/>
          <w:sz w:val="22"/>
          <w:szCs w:val="22"/>
        </w:rPr>
      </w:pPr>
      <w:r w:rsidRPr="003D620A">
        <w:rPr>
          <w:rFonts w:eastAsia="Calibri"/>
          <w:b/>
          <w:sz w:val="22"/>
          <w:szCs w:val="22"/>
        </w:rPr>
        <w:t>Vaikka valinnanvapauslakiesitykseen on lausuntokierroksen jälkeen tehty muutoksia, ne eivät olennaisesti tuo parannuksia esitettyihin ongelmiin.</w:t>
      </w:r>
      <w:r w:rsidRPr="003D620A">
        <w:rPr>
          <w:rFonts w:eastAsia="Calibri"/>
          <w:sz w:val="22"/>
          <w:szCs w:val="22"/>
        </w:rPr>
        <w:t xml:space="preserve"> Vaarana on, että perheiden eriarvoisuus kasvaa. Integraation paranemisen sijaan </w:t>
      </w:r>
      <w:r w:rsidRPr="009107B3">
        <w:rPr>
          <w:rFonts w:eastAsia="Calibri"/>
          <w:b/>
          <w:sz w:val="22"/>
          <w:szCs w:val="22"/>
        </w:rPr>
        <w:t>palvelut uhkaavat sirpaloitua, palvelujen saatavuus heikentyä ja kustannukset kasvaa</w:t>
      </w:r>
      <w:r w:rsidRPr="003D620A">
        <w:rPr>
          <w:rFonts w:eastAsia="Calibri"/>
          <w:sz w:val="22"/>
          <w:szCs w:val="22"/>
        </w:rPr>
        <w:t>. Valinnanvapausmalli on myös liian monimutkai</w:t>
      </w:r>
      <w:r w:rsidR="009107B3">
        <w:rPr>
          <w:rFonts w:eastAsia="Calibri"/>
          <w:sz w:val="22"/>
          <w:szCs w:val="22"/>
        </w:rPr>
        <w:t>nen</w:t>
      </w:r>
      <w:r w:rsidRPr="003D620A">
        <w:rPr>
          <w:rFonts w:eastAsia="Calibri"/>
          <w:sz w:val="22"/>
          <w:szCs w:val="22"/>
        </w:rPr>
        <w:t xml:space="preserve"> ja vaikeasti hallittava. </w:t>
      </w:r>
    </w:p>
    <w:p w14:paraId="04782516" w14:textId="77777777" w:rsidR="00D32E4C" w:rsidRPr="003D620A" w:rsidRDefault="00D32E4C" w:rsidP="00720B8B">
      <w:pPr>
        <w:spacing w:line="300" w:lineRule="exact"/>
        <w:contextualSpacing/>
        <w:textAlignment w:val="baseline"/>
        <w:rPr>
          <w:rFonts w:eastAsia="Calibri"/>
          <w:sz w:val="22"/>
          <w:szCs w:val="22"/>
        </w:rPr>
      </w:pPr>
    </w:p>
    <w:p w14:paraId="10336E13" w14:textId="19B2577D" w:rsidR="00D32E4C" w:rsidRPr="00F5196C" w:rsidRDefault="00D32E4C" w:rsidP="00720B8B">
      <w:pPr>
        <w:tabs>
          <w:tab w:val="num" w:pos="720"/>
        </w:tabs>
        <w:spacing w:after="200" w:line="300" w:lineRule="exact"/>
        <w:contextualSpacing/>
        <w:rPr>
          <w:rFonts w:cs="Segoe UI"/>
          <w:b/>
          <w:sz w:val="22"/>
          <w:szCs w:val="22"/>
          <w:lang w:eastAsia="fi-FI"/>
        </w:rPr>
      </w:pPr>
      <w:r w:rsidRPr="003D620A">
        <w:rPr>
          <w:rFonts w:cs="Segoe UI"/>
          <w:b/>
          <w:sz w:val="22"/>
          <w:szCs w:val="22"/>
          <w:lang w:eastAsia="fi-FI"/>
        </w:rPr>
        <w:t>Valinnanvapausmallissa tärkeä kysymys on sosiaali- ja terveydenhuollon palveluntuottajan valinta alaikäiselle.</w:t>
      </w:r>
      <w:r w:rsidRPr="003D620A">
        <w:rPr>
          <w:rFonts w:cs="Segoe UI"/>
          <w:sz w:val="22"/>
          <w:szCs w:val="22"/>
          <w:lang w:eastAsia="fi-FI"/>
        </w:rPr>
        <w:t xml:space="preserve"> Palveluntuottajan vertailu ja valinta tulevat olemaan haastavia aikuiselle saati sitten alaikäiselle. Vaikka lakiesityksessä ikäraja liittyen alaikäisen oikeuteen valita itse palveluntuottajansa on </w:t>
      </w:r>
      <w:r w:rsidRPr="003D620A">
        <w:rPr>
          <w:rFonts w:cs="Segoe UI"/>
          <w:sz w:val="22"/>
          <w:szCs w:val="22"/>
          <w:lang w:eastAsia="fi-FI"/>
        </w:rPr>
        <w:lastRenderedPageBreak/>
        <w:t xml:space="preserve">nostettu 15 vuoteen, ei se yksin ratkaise ongelmia. Lapsen kyvykkyyteen valita itse palvelun tuottaja vaikuttaa moni tekijä, joista ikä on vain yksi. </w:t>
      </w:r>
      <w:r w:rsidRPr="003D620A">
        <w:rPr>
          <w:rFonts w:cs="Segoe UI"/>
          <w:b/>
          <w:sz w:val="22"/>
          <w:szCs w:val="22"/>
          <w:lang w:eastAsia="fi-FI"/>
        </w:rPr>
        <w:t>Lainsäädännössä onkin varmistettava, että harkinta lapsen kyvykkyydestä päätöksentekoon noudattaa aina</w:t>
      </w:r>
      <w:r w:rsidRPr="003D620A">
        <w:rPr>
          <w:rFonts w:cs="Segoe UI"/>
          <w:sz w:val="22"/>
          <w:szCs w:val="22"/>
          <w:lang w:eastAsia="fi-FI"/>
        </w:rPr>
        <w:t xml:space="preserve"> </w:t>
      </w:r>
      <w:r w:rsidRPr="003D620A">
        <w:rPr>
          <w:rFonts w:cs="Segoe UI"/>
          <w:b/>
          <w:sz w:val="22"/>
          <w:szCs w:val="22"/>
          <w:lang w:eastAsia="fi-FI"/>
        </w:rPr>
        <w:t>lapsen edun ensisijaisuuden periaatetta</w:t>
      </w:r>
      <w:r w:rsidRPr="00F5196C">
        <w:rPr>
          <w:rFonts w:cs="Segoe UI"/>
          <w:b/>
          <w:sz w:val="22"/>
          <w:szCs w:val="22"/>
          <w:lang w:eastAsia="fi-FI"/>
        </w:rPr>
        <w:t xml:space="preserve">. </w:t>
      </w:r>
      <w:r w:rsidR="000911C7" w:rsidRPr="00F5196C">
        <w:rPr>
          <w:rFonts w:cs="Segoe UI"/>
          <w:b/>
          <w:sz w:val="22"/>
          <w:szCs w:val="22"/>
          <w:lang w:eastAsia="fi-FI"/>
        </w:rPr>
        <w:t xml:space="preserve">Lakiin </w:t>
      </w:r>
      <w:r w:rsidR="00F5196C" w:rsidRPr="00F5196C">
        <w:rPr>
          <w:rFonts w:cs="Segoe UI"/>
          <w:b/>
          <w:sz w:val="22"/>
          <w:szCs w:val="22"/>
          <w:lang w:eastAsia="fi-FI"/>
        </w:rPr>
        <w:t>on kirjattava</w:t>
      </w:r>
      <w:r w:rsidR="000911C7" w:rsidRPr="00F5196C">
        <w:rPr>
          <w:rFonts w:cs="Segoe UI"/>
          <w:b/>
          <w:sz w:val="22"/>
          <w:szCs w:val="22"/>
          <w:lang w:eastAsia="fi-FI"/>
        </w:rPr>
        <w:t xml:space="preserve">, että palveluntuottajan </w:t>
      </w:r>
      <w:r w:rsidR="00F5196C" w:rsidRPr="00F5196C">
        <w:rPr>
          <w:rFonts w:cs="Segoe UI"/>
          <w:b/>
          <w:sz w:val="22"/>
          <w:szCs w:val="22"/>
          <w:lang w:eastAsia="fi-FI"/>
        </w:rPr>
        <w:t>valinnassa ensisijaisena perusteena tulee olla lapsen etu.</w:t>
      </w:r>
    </w:p>
    <w:p w14:paraId="20128168" w14:textId="77777777" w:rsidR="00D32E4C" w:rsidRPr="003D620A" w:rsidRDefault="00D32E4C" w:rsidP="00720B8B">
      <w:pPr>
        <w:tabs>
          <w:tab w:val="num" w:pos="720"/>
        </w:tabs>
        <w:spacing w:after="200" w:line="300" w:lineRule="exact"/>
        <w:contextualSpacing/>
        <w:rPr>
          <w:rFonts w:cs="Segoe UI"/>
          <w:b/>
          <w:sz w:val="22"/>
          <w:szCs w:val="22"/>
          <w:lang w:eastAsia="fi-FI"/>
        </w:rPr>
      </w:pPr>
    </w:p>
    <w:p w14:paraId="00FB3698" w14:textId="77777777" w:rsidR="00D32E4C" w:rsidRPr="003D620A" w:rsidRDefault="00D32E4C" w:rsidP="00720B8B">
      <w:pPr>
        <w:tabs>
          <w:tab w:val="num" w:pos="720"/>
        </w:tabs>
        <w:spacing w:after="200" w:line="300" w:lineRule="exact"/>
        <w:contextualSpacing/>
        <w:rPr>
          <w:rFonts w:cs="Segoe UI"/>
          <w:sz w:val="22"/>
          <w:szCs w:val="22"/>
          <w:lang w:eastAsia="fi-FI"/>
        </w:rPr>
      </w:pPr>
      <w:r w:rsidRPr="003D620A">
        <w:rPr>
          <w:rFonts w:cs="Segoe UI"/>
          <w:b/>
          <w:sz w:val="22"/>
          <w:szCs w:val="22"/>
          <w:lang w:eastAsia="fi-FI"/>
        </w:rPr>
        <w:t>Valinnanvapauslakiesityksen lapsivaikutusten arviointi on jäänyt keskeneräiseksi ja puutteelliseksi.</w:t>
      </w:r>
      <w:r w:rsidRPr="003D620A">
        <w:rPr>
          <w:rFonts w:cs="Segoe UI"/>
          <w:sz w:val="22"/>
          <w:szCs w:val="22"/>
          <w:lang w:eastAsia="fi-FI"/>
        </w:rPr>
        <w:t xml:space="preserve"> Lapsenoikeusperustainen vaikutusten arviointi sekä siihen perustuva säädösvalmistelu olisi tuottanut kaikkien lasten ja perheiden kannalta yhdenvertaisemman mallin toteuttaa valinnanvapautta. </w:t>
      </w:r>
    </w:p>
    <w:p w14:paraId="406A2775" w14:textId="77777777" w:rsidR="00D32E4C" w:rsidRPr="003D620A" w:rsidRDefault="00D32E4C" w:rsidP="00720B8B">
      <w:pPr>
        <w:tabs>
          <w:tab w:val="num" w:pos="720"/>
        </w:tabs>
        <w:spacing w:after="200" w:line="300" w:lineRule="exact"/>
        <w:contextualSpacing/>
        <w:rPr>
          <w:rFonts w:cs="Segoe UI"/>
          <w:sz w:val="22"/>
          <w:szCs w:val="22"/>
          <w:lang w:eastAsia="fi-FI"/>
        </w:rPr>
      </w:pPr>
    </w:p>
    <w:p w14:paraId="43787CDC" w14:textId="77777777" w:rsidR="00D32E4C" w:rsidRPr="003D620A" w:rsidRDefault="00D32E4C" w:rsidP="00720B8B">
      <w:pPr>
        <w:tabs>
          <w:tab w:val="num" w:pos="720"/>
        </w:tabs>
        <w:spacing w:after="200" w:line="300" w:lineRule="exact"/>
        <w:contextualSpacing/>
        <w:rPr>
          <w:rFonts w:cs="Segoe UI"/>
          <w:sz w:val="22"/>
          <w:szCs w:val="22"/>
          <w:lang w:eastAsia="fi-FI"/>
        </w:rPr>
      </w:pPr>
      <w:r w:rsidRPr="003D620A">
        <w:rPr>
          <w:rFonts w:cs="Segoe UI"/>
          <w:b/>
          <w:sz w:val="22"/>
          <w:szCs w:val="22"/>
          <w:lang w:eastAsia="fi-FI"/>
        </w:rPr>
        <w:t>Valinnanvapauslainsäädännön valmistelua tulisi jatkaa ja tehdä samalla perusteellinen lapsi- ja perhevaikutusten arviointi</w:t>
      </w:r>
      <w:r w:rsidRPr="003D620A">
        <w:rPr>
          <w:rFonts w:cs="Segoe UI"/>
          <w:sz w:val="22"/>
          <w:szCs w:val="22"/>
          <w:lang w:eastAsia="fi-FI"/>
        </w:rPr>
        <w:t xml:space="preserve">. Lapsi- ja perhevaikutusten arvioinnin käyttöönotto on myös kirjattu pääministeri Juha Sipilän hallituksen ohjelmaan. </w:t>
      </w:r>
    </w:p>
    <w:p w14:paraId="005AE28F" w14:textId="77777777" w:rsidR="00D32E4C" w:rsidRPr="003D620A" w:rsidRDefault="00D32E4C" w:rsidP="00720B8B">
      <w:pPr>
        <w:tabs>
          <w:tab w:val="num" w:pos="720"/>
        </w:tabs>
        <w:spacing w:after="200" w:line="300" w:lineRule="exact"/>
        <w:contextualSpacing/>
        <w:rPr>
          <w:rFonts w:cs="Segoe UI"/>
          <w:sz w:val="22"/>
          <w:szCs w:val="22"/>
          <w:lang w:eastAsia="fi-FI"/>
        </w:rPr>
      </w:pPr>
    </w:p>
    <w:p w14:paraId="39B24B3C" w14:textId="77777777" w:rsidR="00D32E4C" w:rsidRPr="00D26AE3" w:rsidRDefault="00D32E4C" w:rsidP="00720B8B">
      <w:pPr>
        <w:tabs>
          <w:tab w:val="num" w:pos="720"/>
        </w:tabs>
        <w:spacing w:after="200" w:line="300" w:lineRule="exact"/>
        <w:contextualSpacing/>
        <w:rPr>
          <w:rFonts w:cs="Segoe UI"/>
          <w:b/>
          <w:sz w:val="22"/>
          <w:szCs w:val="22"/>
          <w:lang w:eastAsia="fi-FI"/>
        </w:rPr>
      </w:pPr>
      <w:r w:rsidRPr="003D620A">
        <w:rPr>
          <w:rFonts w:cs="Segoe UI"/>
          <w:sz w:val="22"/>
          <w:szCs w:val="22"/>
          <w:lang w:eastAsia="fi-FI"/>
        </w:rPr>
        <w:t xml:space="preserve">Sote-palveluiden järjestämisvastuun siirtäminen kunnilta ja kuntayhtymiltä maakunnille on jo yksistään valtava urakka. </w:t>
      </w:r>
      <w:r w:rsidRPr="00D26AE3">
        <w:rPr>
          <w:rFonts w:cs="Segoe UI"/>
          <w:b/>
          <w:sz w:val="22"/>
          <w:szCs w:val="22"/>
          <w:lang w:eastAsia="fi-FI"/>
        </w:rPr>
        <w:t xml:space="preserve">Olisi perustelua ensin saada palvelut toimimaan uudessa maakuntarakenteessa, jonka jälkeen voitaisiin toteuttaa sote-palveluiden valinnanvapausuudistus.  </w:t>
      </w:r>
    </w:p>
    <w:p w14:paraId="07FD1AFD" w14:textId="77777777" w:rsidR="00D32E4C" w:rsidRDefault="00D32E4C" w:rsidP="00720B8B">
      <w:pPr>
        <w:spacing w:line="300" w:lineRule="exact"/>
        <w:contextualSpacing/>
        <w:rPr>
          <w:b/>
          <w:sz w:val="24"/>
        </w:rPr>
      </w:pPr>
    </w:p>
    <w:p w14:paraId="140103C6" w14:textId="77777777" w:rsidR="00D32E4C" w:rsidRPr="00D10968" w:rsidRDefault="00D32E4C" w:rsidP="00720B8B">
      <w:pPr>
        <w:spacing w:line="300" w:lineRule="exact"/>
        <w:contextualSpacing/>
        <w:rPr>
          <w:b/>
          <w:sz w:val="24"/>
        </w:rPr>
      </w:pPr>
      <w:r w:rsidRPr="00D10968">
        <w:rPr>
          <w:b/>
          <w:sz w:val="24"/>
        </w:rPr>
        <w:t>Lasten ja nuorten sosiaali- ja terveyspalveluissa varmistettava riittävä viranomaisvalvonta</w:t>
      </w:r>
    </w:p>
    <w:p w14:paraId="05FA8EB0" w14:textId="77777777" w:rsidR="00D32E4C" w:rsidRDefault="00D32E4C" w:rsidP="00720B8B">
      <w:pPr>
        <w:spacing w:line="300" w:lineRule="exact"/>
        <w:contextualSpacing/>
      </w:pPr>
    </w:p>
    <w:p w14:paraId="78409B8C" w14:textId="77777777" w:rsidR="00D32E4C" w:rsidRPr="003D620A" w:rsidRDefault="00D32E4C" w:rsidP="00720B8B">
      <w:pPr>
        <w:spacing w:line="300" w:lineRule="exact"/>
        <w:contextualSpacing/>
        <w:textAlignment w:val="baseline"/>
        <w:rPr>
          <w:rFonts w:cs="Segoe UI"/>
          <w:b/>
          <w:bCs/>
          <w:sz w:val="22"/>
          <w:szCs w:val="22"/>
          <w:lang w:eastAsia="fi-FI"/>
        </w:rPr>
      </w:pPr>
      <w:r w:rsidRPr="003D620A">
        <w:rPr>
          <w:rFonts w:cs="Segoe UI"/>
          <w:b/>
          <w:bCs/>
          <w:sz w:val="22"/>
          <w:szCs w:val="22"/>
          <w:lang w:eastAsia="fi-FI"/>
        </w:rPr>
        <w:t xml:space="preserve">Sosiaali- ja terveyspalvelujen tuottamista koskevassa lakiesityksessä luotetaan vahvasti palveluntuottajien rekisteröintimenettelyyn ja omavalvontaan viranomaisvalvonnan sijaan. </w:t>
      </w:r>
      <w:r w:rsidRPr="003D620A">
        <w:rPr>
          <w:rFonts w:cs="Segoe UI"/>
          <w:bCs/>
          <w:sz w:val="22"/>
          <w:szCs w:val="22"/>
          <w:lang w:eastAsia="fi-FI"/>
        </w:rPr>
        <w:t>Esimerkiksi palveluntuottajien rekisteröinnin ”p</w:t>
      </w:r>
      <w:r w:rsidRPr="003D620A">
        <w:rPr>
          <w:rFonts w:cs="Arial"/>
          <w:sz w:val="22"/>
          <w:szCs w:val="22"/>
          <w:shd w:val="clear" w:color="auto" w:fill="FFFFFF"/>
        </w:rPr>
        <w:t>erusvaatimusten täyttymisen arviointi olisi siten pääsääntöisesti asiakirjapohjaista ja perustuisi luottamukseen palvelun tuottajan ilmoittamien tietojen oikeellisuuteen.”</w:t>
      </w:r>
    </w:p>
    <w:p w14:paraId="619C511A" w14:textId="77777777" w:rsidR="00D32E4C" w:rsidRPr="003D620A" w:rsidRDefault="00D32E4C" w:rsidP="00720B8B">
      <w:pPr>
        <w:spacing w:line="300" w:lineRule="exact"/>
        <w:contextualSpacing/>
        <w:textAlignment w:val="baseline"/>
        <w:rPr>
          <w:rFonts w:cs="Segoe UI"/>
          <w:b/>
          <w:bCs/>
          <w:sz w:val="22"/>
          <w:szCs w:val="22"/>
          <w:lang w:eastAsia="fi-FI"/>
        </w:rPr>
      </w:pPr>
    </w:p>
    <w:p w14:paraId="44E04D67" w14:textId="77777777" w:rsidR="00D32E4C" w:rsidRPr="003D620A" w:rsidRDefault="00D32E4C" w:rsidP="00720B8B">
      <w:pPr>
        <w:spacing w:line="300" w:lineRule="exact"/>
        <w:contextualSpacing/>
        <w:textAlignment w:val="baseline"/>
        <w:rPr>
          <w:rFonts w:ascii="Segoe UI" w:hAnsi="Segoe UI" w:cs="Segoe UI"/>
          <w:sz w:val="22"/>
          <w:szCs w:val="22"/>
          <w:lang w:eastAsia="fi-FI"/>
        </w:rPr>
      </w:pPr>
      <w:r w:rsidRPr="003D620A">
        <w:rPr>
          <w:rFonts w:cs="Segoe UI"/>
          <w:b/>
          <w:bCs/>
          <w:sz w:val="22"/>
          <w:szCs w:val="22"/>
          <w:lang w:eastAsia="fi-FI"/>
        </w:rPr>
        <w:t>Lasten ja nuorten sosiaali- ja terveyspalveluiden valvontavastuun on oltava korostetusti julkisella vallalla</w:t>
      </w:r>
      <w:r w:rsidRPr="003D620A">
        <w:rPr>
          <w:rFonts w:cs="Segoe UI"/>
          <w:sz w:val="22"/>
          <w:szCs w:val="22"/>
          <w:lang w:eastAsia="fi-FI"/>
        </w:rPr>
        <w:t>. Lapsilla ja nuorilla on hyvin rajoitetusti esimerkiksi sijaishuollossa, mielenterveyspalveluissa tai vammaispalveluissa edellytyksiä valvoa palveluntuottajien toimintaa eikä lasten vanhemmilla ole välttämättä riittävää mahdollisuutta olla tässä lastensa tukena. Omavalvontamallissa valvontaan liittyvää vastuuta siirtyy korostetusti vastuusosiaalityöntekijälle, mikä on ongelmallista, sillä lastensuojeluviranomaiset eivät nytkään ehdi riittävästi vierailla sijaishuoltopaikoissa eivätkä ole riittävän hyvin perillä lasten olosuhteista ja kohtelusta.  </w:t>
      </w:r>
    </w:p>
    <w:p w14:paraId="6C064507" w14:textId="77777777" w:rsidR="00D32E4C" w:rsidRPr="003D620A" w:rsidRDefault="00D32E4C" w:rsidP="00720B8B">
      <w:pPr>
        <w:spacing w:line="300" w:lineRule="exact"/>
        <w:contextualSpacing/>
        <w:textAlignment w:val="baseline"/>
        <w:rPr>
          <w:rFonts w:ascii="Segoe UI" w:hAnsi="Segoe UI" w:cs="Segoe UI"/>
          <w:sz w:val="22"/>
          <w:szCs w:val="22"/>
          <w:lang w:eastAsia="fi-FI"/>
        </w:rPr>
      </w:pPr>
      <w:r w:rsidRPr="003D620A">
        <w:rPr>
          <w:rFonts w:cs="Segoe UI"/>
          <w:sz w:val="22"/>
          <w:szCs w:val="22"/>
          <w:lang w:eastAsia="fi-FI"/>
        </w:rPr>
        <w:t> </w:t>
      </w:r>
    </w:p>
    <w:p w14:paraId="47930ADD" w14:textId="77777777" w:rsidR="00D32E4C" w:rsidRPr="003D620A" w:rsidRDefault="00D32E4C" w:rsidP="00720B8B">
      <w:pPr>
        <w:spacing w:line="300" w:lineRule="exact"/>
        <w:contextualSpacing/>
        <w:textAlignment w:val="baseline"/>
        <w:rPr>
          <w:rFonts w:ascii="Segoe UI" w:hAnsi="Segoe UI" w:cs="Segoe UI"/>
          <w:sz w:val="22"/>
          <w:szCs w:val="22"/>
          <w:lang w:eastAsia="fi-FI"/>
        </w:rPr>
      </w:pPr>
      <w:r w:rsidRPr="003D620A">
        <w:rPr>
          <w:rFonts w:cs="Segoe UI"/>
          <w:b/>
          <w:sz w:val="22"/>
          <w:szCs w:val="22"/>
          <w:lang w:eastAsia="fi-FI"/>
        </w:rPr>
        <w:t>Uudistuksessa on varmistettava lasten ja nuorten sekä muiden heikossa asemassa olevien ryhmien sosiaali- ja terveyspalveluiden riittävä viranomaisvalvonta.</w:t>
      </w:r>
      <w:r w:rsidRPr="003D620A">
        <w:rPr>
          <w:rFonts w:cs="Segoe UI"/>
          <w:sz w:val="22"/>
          <w:szCs w:val="22"/>
          <w:lang w:eastAsia="fi-FI"/>
        </w:rPr>
        <w:t xml:space="preserve"> Omavalvonta ei turvaa riittävällä tavalla lasten ja nuorten ja muiden heikossa asemassa olevien asiakas- ja potilasryhmien oikeuksien toteutumista.  Sote- ja valinnanvapausuudistuksen myötä palvelujen tuottajien määrä lisääntyy ja toimintakenttä sirpaloituu, mikä lisää viranomaisvalvonnan merkitystä.</w:t>
      </w:r>
    </w:p>
    <w:p w14:paraId="6F149AB9" w14:textId="77777777" w:rsidR="00D32E4C" w:rsidRDefault="00D32E4C" w:rsidP="00720B8B">
      <w:pPr>
        <w:spacing w:line="300" w:lineRule="exact"/>
        <w:contextualSpacing/>
        <w:textAlignment w:val="baseline"/>
        <w:rPr>
          <w:b/>
          <w:sz w:val="24"/>
        </w:rPr>
      </w:pPr>
      <w:r w:rsidRPr="00D10968">
        <w:rPr>
          <w:rFonts w:cs="Segoe UI"/>
          <w:lang w:eastAsia="fi-FI"/>
        </w:rPr>
        <w:t> </w:t>
      </w:r>
    </w:p>
    <w:p w14:paraId="04808E44" w14:textId="77777777" w:rsidR="00D32E4C" w:rsidRPr="00F24E2D" w:rsidRDefault="00D32E4C" w:rsidP="00720B8B">
      <w:pPr>
        <w:spacing w:line="300" w:lineRule="exact"/>
        <w:contextualSpacing/>
        <w:rPr>
          <w:b/>
          <w:sz w:val="24"/>
        </w:rPr>
      </w:pPr>
      <w:r w:rsidRPr="00F24E2D">
        <w:rPr>
          <w:b/>
          <w:sz w:val="24"/>
        </w:rPr>
        <w:t>Maakunnalliset lapsiasiavaltuutetut edistämään lasten oikeuksia kunnissa ja maakunnissa</w:t>
      </w:r>
    </w:p>
    <w:p w14:paraId="52DE7F46" w14:textId="77777777" w:rsidR="00D32E4C" w:rsidRDefault="00D32E4C" w:rsidP="00720B8B">
      <w:pPr>
        <w:spacing w:line="300" w:lineRule="exact"/>
        <w:contextualSpacing/>
      </w:pPr>
    </w:p>
    <w:p w14:paraId="3CC57F97" w14:textId="77777777" w:rsidR="00D32E4C" w:rsidRPr="003D620A" w:rsidRDefault="00D32E4C" w:rsidP="00720B8B">
      <w:pPr>
        <w:spacing w:line="300" w:lineRule="exact"/>
        <w:contextualSpacing/>
        <w:rPr>
          <w:rFonts w:eastAsia="Calibri"/>
          <w:sz w:val="22"/>
          <w:szCs w:val="22"/>
        </w:rPr>
      </w:pPr>
      <w:r w:rsidRPr="003D620A">
        <w:rPr>
          <w:sz w:val="22"/>
          <w:szCs w:val="22"/>
        </w:rPr>
        <w:t xml:space="preserve">Sote-, maakunta- ja valinnanvapausuudistukset </w:t>
      </w:r>
      <w:r w:rsidRPr="003D620A">
        <w:rPr>
          <w:rFonts w:eastAsia="Calibri"/>
          <w:sz w:val="22"/>
          <w:szCs w:val="22"/>
        </w:rPr>
        <w:t xml:space="preserve">vaikuttavat merkittävästi lasten, nuorten ja perheiden palveluihin ja siten lasten oikeuksiin. Tässä yhteydessä on perusteltua tarkastella lasten oikeuksien edistämisen ja turvaamisen vahvistamista. </w:t>
      </w:r>
    </w:p>
    <w:p w14:paraId="7FBC918D" w14:textId="77777777" w:rsidR="00D32E4C" w:rsidRPr="003D620A" w:rsidRDefault="00D32E4C" w:rsidP="00720B8B">
      <w:pPr>
        <w:spacing w:line="300" w:lineRule="exact"/>
        <w:contextualSpacing/>
        <w:rPr>
          <w:rFonts w:eastAsia="Calibri"/>
          <w:sz w:val="22"/>
          <w:szCs w:val="22"/>
        </w:rPr>
      </w:pPr>
    </w:p>
    <w:p w14:paraId="0028DC4A" w14:textId="2E303691" w:rsidR="00D32E4C" w:rsidRPr="003D620A" w:rsidRDefault="00D32E4C" w:rsidP="00720B8B">
      <w:pPr>
        <w:spacing w:line="300" w:lineRule="exact"/>
        <w:contextualSpacing/>
        <w:rPr>
          <w:sz w:val="22"/>
          <w:szCs w:val="22"/>
        </w:rPr>
      </w:pPr>
      <w:r w:rsidRPr="003D620A">
        <w:rPr>
          <w:b/>
          <w:sz w:val="22"/>
          <w:szCs w:val="22"/>
        </w:rPr>
        <w:t>Lastensuojelun Keskusliitto ja Mannerheimin Lastensuojeluliitto ovat tehneet 1</w:t>
      </w:r>
      <w:r w:rsidR="00F5196C">
        <w:rPr>
          <w:b/>
          <w:sz w:val="22"/>
          <w:szCs w:val="22"/>
        </w:rPr>
        <w:t>6</w:t>
      </w:r>
      <w:r w:rsidRPr="003D620A">
        <w:rPr>
          <w:b/>
          <w:sz w:val="22"/>
          <w:szCs w:val="22"/>
        </w:rPr>
        <w:t>.3.2017 aloitteen maakunnallisista lapsiasiavaltuutetuista</w:t>
      </w:r>
      <w:r w:rsidRPr="003D620A">
        <w:rPr>
          <w:sz w:val="22"/>
          <w:szCs w:val="22"/>
        </w:rPr>
        <w:t xml:space="preserve">: </w:t>
      </w:r>
      <w:hyperlink r:id="rId12" w:history="1">
        <w:r w:rsidRPr="003D620A">
          <w:rPr>
            <w:rStyle w:val="Hyperlinkki"/>
            <w:sz w:val="22"/>
            <w:szCs w:val="22"/>
          </w:rPr>
          <w:t>http://www.mll.fi/medialle/kannanotot_ja_lausunnot/?x41070=31277534</w:t>
        </w:r>
      </w:hyperlink>
      <w:r w:rsidRPr="003D620A">
        <w:rPr>
          <w:sz w:val="22"/>
          <w:szCs w:val="22"/>
        </w:rPr>
        <w:t>.</w:t>
      </w:r>
    </w:p>
    <w:p w14:paraId="3A97C558" w14:textId="77777777" w:rsidR="00D32E4C" w:rsidRPr="003D620A" w:rsidRDefault="00D32E4C" w:rsidP="00720B8B">
      <w:pPr>
        <w:spacing w:line="300" w:lineRule="exact"/>
        <w:contextualSpacing/>
        <w:rPr>
          <w:sz w:val="22"/>
          <w:szCs w:val="22"/>
        </w:rPr>
      </w:pPr>
    </w:p>
    <w:p w14:paraId="6B7A9F3A" w14:textId="77777777" w:rsidR="00D32E4C" w:rsidRPr="003D620A" w:rsidRDefault="00D32E4C" w:rsidP="00720B8B">
      <w:pPr>
        <w:spacing w:line="300" w:lineRule="exact"/>
        <w:contextualSpacing/>
        <w:rPr>
          <w:rFonts w:eastAsia="Calibri" w:cs="Arial"/>
          <w:sz w:val="22"/>
          <w:szCs w:val="22"/>
        </w:rPr>
      </w:pPr>
      <w:r w:rsidRPr="003D620A">
        <w:rPr>
          <w:rFonts w:eastAsia="Calibri"/>
          <w:b/>
          <w:sz w:val="22"/>
          <w:szCs w:val="22"/>
        </w:rPr>
        <w:t>Maakunnallisen lapsiasiavaltuutetun tehtävänä olisi edistää l</w:t>
      </w:r>
      <w:r w:rsidRPr="003D620A">
        <w:rPr>
          <w:rFonts w:eastAsia="Calibri" w:cs="Arial"/>
          <w:b/>
          <w:sz w:val="22"/>
          <w:szCs w:val="22"/>
        </w:rPr>
        <w:t>asten aseman ja oikeuksien huomioon ottamista maakunnan ja kuntien päätöksenteossa ja toiminnassa.</w:t>
      </w:r>
      <w:r w:rsidRPr="003D620A">
        <w:rPr>
          <w:rFonts w:eastAsia="Calibri" w:cs="Arial"/>
          <w:sz w:val="22"/>
          <w:szCs w:val="22"/>
        </w:rPr>
        <w:t xml:space="preserve"> Maakunnallisia lapsiasiavaltuutettuja koskeva sääntely voitaisiin sisällyttää maakuntalakiin tai omaan maakunnallisia lapsiasiavaltuutettuja koskevaan lakiin. Tällöin maakunnallinen lapsiasiavaltuutettu olisi maakunnan viranomainen. Toinen vaihtoehto on, että maakunnalliset lapsiasiavaltuutetut toimisivat oikeusministeriön hallinnonalalla valtion viranomaisena ja maakunnallisia lapsiasiavaltuutettuja koskeva sääntely sisällytettäisiin lapsiaisavaltuutetusta annettuun lakiin. </w:t>
      </w:r>
    </w:p>
    <w:p w14:paraId="5A3B6FA0" w14:textId="77777777" w:rsidR="00D32E4C" w:rsidRPr="003D620A" w:rsidRDefault="00D32E4C" w:rsidP="00720B8B">
      <w:pPr>
        <w:spacing w:line="300" w:lineRule="exact"/>
        <w:contextualSpacing/>
        <w:rPr>
          <w:rFonts w:eastAsia="Calibri" w:cs="Arial"/>
          <w:sz w:val="22"/>
          <w:szCs w:val="22"/>
        </w:rPr>
      </w:pPr>
    </w:p>
    <w:p w14:paraId="35363B32" w14:textId="77777777" w:rsidR="00D32E4C" w:rsidRPr="003D620A" w:rsidRDefault="00D32E4C" w:rsidP="00720B8B">
      <w:pPr>
        <w:spacing w:line="300" w:lineRule="exact"/>
        <w:contextualSpacing/>
        <w:rPr>
          <w:rFonts w:eastAsia="Calibri" w:cs="Arial"/>
          <w:sz w:val="22"/>
          <w:szCs w:val="22"/>
        </w:rPr>
      </w:pPr>
    </w:p>
    <w:p w14:paraId="7C89C07B" w14:textId="06EADC20" w:rsidR="00D32E4C" w:rsidRPr="003D620A" w:rsidRDefault="009828E9" w:rsidP="00720B8B">
      <w:pPr>
        <w:spacing w:line="300" w:lineRule="exact"/>
        <w:contextualSpacing/>
        <w:rPr>
          <w:rFonts w:eastAsia="Calibri" w:cs="Arial"/>
          <w:sz w:val="22"/>
          <w:szCs w:val="22"/>
        </w:rPr>
      </w:pPr>
      <w:r>
        <w:rPr>
          <w:rFonts w:eastAsia="Calibri" w:cs="Arial"/>
          <w:sz w:val="22"/>
          <w:szCs w:val="22"/>
        </w:rPr>
        <w:t>Helsingissä 9.5</w:t>
      </w:r>
      <w:r w:rsidR="00D32E4C" w:rsidRPr="003D620A">
        <w:rPr>
          <w:rFonts w:eastAsia="Calibri" w:cs="Arial"/>
          <w:sz w:val="22"/>
          <w:szCs w:val="22"/>
        </w:rPr>
        <w:t>.2017</w:t>
      </w:r>
    </w:p>
    <w:p w14:paraId="4BAA2E49" w14:textId="77777777" w:rsidR="00D32E4C" w:rsidRPr="003D620A" w:rsidRDefault="00D32E4C" w:rsidP="00720B8B">
      <w:pPr>
        <w:spacing w:line="300" w:lineRule="exact"/>
        <w:contextualSpacing/>
        <w:rPr>
          <w:rFonts w:eastAsia="Calibri" w:cs="Arial"/>
          <w:sz w:val="22"/>
          <w:szCs w:val="22"/>
        </w:rPr>
      </w:pPr>
    </w:p>
    <w:p w14:paraId="5ABE8D3F" w14:textId="77777777" w:rsidR="00D32E4C" w:rsidRPr="003D620A" w:rsidRDefault="00D32E4C" w:rsidP="00720B8B">
      <w:pPr>
        <w:spacing w:line="300" w:lineRule="exact"/>
        <w:contextualSpacing/>
        <w:rPr>
          <w:rFonts w:eastAsia="Calibri" w:cs="Arial"/>
          <w:b/>
          <w:sz w:val="22"/>
          <w:szCs w:val="22"/>
        </w:rPr>
      </w:pPr>
      <w:r w:rsidRPr="003D620A">
        <w:rPr>
          <w:rFonts w:eastAsia="Calibri" w:cs="Arial"/>
          <w:b/>
          <w:sz w:val="22"/>
          <w:szCs w:val="22"/>
        </w:rPr>
        <w:t>Mannerheimin Lastensuojeluliitto</w:t>
      </w:r>
    </w:p>
    <w:p w14:paraId="5B3D84D9" w14:textId="77777777" w:rsidR="00D32E4C" w:rsidRPr="003D620A" w:rsidRDefault="00D32E4C" w:rsidP="00720B8B">
      <w:pPr>
        <w:spacing w:line="300" w:lineRule="exact"/>
        <w:contextualSpacing/>
        <w:rPr>
          <w:rFonts w:eastAsia="Calibri" w:cs="Arial"/>
          <w:sz w:val="22"/>
          <w:szCs w:val="22"/>
        </w:rPr>
      </w:pPr>
    </w:p>
    <w:p w14:paraId="621E664D" w14:textId="77777777" w:rsidR="00D32E4C" w:rsidRPr="003D620A" w:rsidRDefault="00D32E4C" w:rsidP="00720B8B">
      <w:pPr>
        <w:spacing w:line="300" w:lineRule="exact"/>
        <w:contextualSpacing/>
        <w:rPr>
          <w:rFonts w:eastAsia="Calibri" w:cs="Arial"/>
          <w:sz w:val="22"/>
          <w:szCs w:val="22"/>
        </w:rPr>
      </w:pPr>
      <w:r w:rsidRPr="003D620A">
        <w:rPr>
          <w:rFonts w:eastAsia="Calibri" w:cs="Arial"/>
          <w:sz w:val="22"/>
          <w:szCs w:val="22"/>
        </w:rPr>
        <w:t>Milla Kalliomaa</w:t>
      </w:r>
    </w:p>
    <w:p w14:paraId="43478046" w14:textId="77777777" w:rsidR="00D32E4C" w:rsidRPr="003D620A" w:rsidRDefault="00D32E4C" w:rsidP="00720B8B">
      <w:pPr>
        <w:spacing w:line="300" w:lineRule="exact"/>
        <w:contextualSpacing/>
        <w:rPr>
          <w:rFonts w:eastAsia="Calibri" w:cs="Arial"/>
          <w:sz w:val="22"/>
          <w:szCs w:val="22"/>
        </w:rPr>
      </w:pPr>
      <w:r w:rsidRPr="003D620A">
        <w:rPr>
          <w:rFonts w:eastAsia="Calibri" w:cs="Arial"/>
          <w:sz w:val="22"/>
          <w:szCs w:val="22"/>
        </w:rPr>
        <w:t>pääsihteeri</w:t>
      </w:r>
    </w:p>
    <w:p w14:paraId="2910D147" w14:textId="77777777" w:rsidR="00D32E4C" w:rsidRPr="003D620A" w:rsidRDefault="00D32E4C" w:rsidP="00720B8B">
      <w:pPr>
        <w:spacing w:line="300" w:lineRule="exact"/>
        <w:contextualSpacing/>
        <w:rPr>
          <w:rFonts w:eastAsia="Calibri" w:cs="Arial"/>
          <w:sz w:val="22"/>
          <w:szCs w:val="22"/>
        </w:rPr>
      </w:pPr>
    </w:p>
    <w:p w14:paraId="05394E17" w14:textId="77777777" w:rsidR="00D32E4C" w:rsidRPr="003D620A" w:rsidRDefault="00D32E4C" w:rsidP="00720B8B">
      <w:pPr>
        <w:spacing w:line="300" w:lineRule="exact"/>
        <w:contextualSpacing/>
        <w:rPr>
          <w:rFonts w:eastAsia="Calibri" w:cs="Arial"/>
          <w:sz w:val="22"/>
          <w:szCs w:val="22"/>
        </w:rPr>
      </w:pPr>
      <w:r w:rsidRPr="003D620A">
        <w:rPr>
          <w:rFonts w:eastAsia="Calibri" w:cs="Arial"/>
          <w:sz w:val="22"/>
          <w:szCs w:val="22"/>
        </w:rPr>
        <w:t>Esa Iivonen</w:t>
      </w:r>
    </w:p>
    <w:p w14:paraId="02756BCD" w14:textId="77777777" w:rsidR="00D32E4C" w:rsidRPr="003D620A" w:rsidRDefault="00D32E4C" w:rsidP="00720B8B">
      <w:pPr>
        <w:spacing w:line="300" w:lineRule="exact"/>
        <w:contextualSpacing/>
        <w:rPr>
          <w:rFonts w:eastAsia="Calibri" w:cs="Arial"/>
          <w:sz w:val="22"/>
          <w:szCs w:val="22"/>
        </w:rPr>
      </w:pPr>
      <w:r w:rsidRPr="003D620A">
        <w:rPr>
          <w:rFonts w:eastAsia="Calibri" w:cs="Arial"/>
          <w:sz w:val="22"/>
          <w:szCs w:val="22"/>
        </w:rPr>
        <w:t xml:space="preserve">johtava asiantuntija, lapsi- ja perhepolitiikka ja lasten oikeudet </w:t>
      </w:r>
    </w:p>
    <w:p w14:paraId="6DB547B9" w14:textId="77777777" w:rsidR="00D32E4C" w:rsidRPr="003D620A" w:rsidRDefault="00D32E4C" w:rsidP="00720B8B">
      <w:pPr>
        <w:spacing w:line="300" w:lineRule="exact"/>
        <w:contextualSpacing/>
        <w:rPr>
          <w:rFonts w:eastAsia="Calibri" w:cs="Arial"/>
          <w:sz w:val="22"/>
          <w:szCs w:val="22"/>
        </w:rPr>
      </w:pPr>
    </w:p>
    <w:p w14:paraId="5E8D8383" w14:textId="77777777" w:rsidR="00D32E4C" w:rsidRPr="003D620A" w:rsidRDefault="00D32E4C" w:rsidP="00720B8B">
      <w:pPr>
        <w:spacing w:line="300" w:lineRule="exact"/>
        <w:contextualSpacing/>
        <w:rPr>
          <w:sz w:val="22"/>
          <w:szCs w:val="22"/>
        </w:rPr>
      </w:pPr>
    </w:p>
    <w:p w14:paraId="36C0C0D0" w14:textId="4BDEFCB4" w:rsidR="00EE4BF9" w:rsidRPr="003D620A" w:rsidRDefault="007C56E0" w:rsidP="00720B8B">
      <w:pPr>
        <w:spacing w:line="300" w:lineRule="exact"/>
        <w:contextualSpacing/>
        <w:rPr>
          <w:sz w:val="22"/>
          <w:szCs w:val="22"/>
        </w:rPr>
      </w:pPr>
      <w:r w:rsidRPr="003D620A">
        <w:rPr>
          <w:sz w:val="22"/>
          <w:szCs w:val="22"/>
        </w:rPr>
        <w:t xml:space="preserve"> </w:t>
      </w:r>
    </w:p>
    <w:sectPr w:rsidR="00EE4BF9" w:rsidRPr="003D620A" w:rsidSect="0027786C">
      <w:headerReference w:type="even" r:id="rId13"/>
      <w:headerReference w:type="default" r:id="rId14"/>
      <w:footerReference w:type="default" r:id="rId15"/>
      <w:pgSz w:w="11900" w:h="16840"/>
      <w:pgMar w:top="2268" w:right="1134" w:bottom="1418" w:left="1134" w:header="851" w:footer="113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2DE71" w14:textId="77777777" w:rsidR="009C069D" w:rsidRDefault="009C069D">
      <w:r>
        <w:separator/>
      </w:r>
    </w:p>
  </w:endnote>
  <w:endnote w:type="continuationSeparator" w:id="0">
    <w:p w14:paraId="6A7EBA76" w14:textId="77777777" w:rsidR="009C069D" w:rsidRDefault="009C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351309"/>
      <w:docPartObj>
        <w:docPartGallery w:val="Page Numbers (Bottom of Page)"/>
        <w:docPartUnique/>
      </w:docPartObj>
    </w:sdtPr>
    <w:sdtEndPr/>
    <w:sdtContent>
      <w:p w14:paraId="7BD43BAE" w14:textId="429823E3" w:rsidR="00A922DF" w:rsidRDefault="00001396">
        <w:pPr>
          <w:pStyle w:val="Alatunniste"/>
          <w:jc w:val="right"/>
        </w:pPr>
        <w:r>
          <w:fldChar w:fldCharType="begin"/>
        </w:r>
        <w:r w:rsidR="00A922DF">
          <w:instrText>PAGE   \* MERGEFORMAT</w:instrText>
        </w:r>
        <w:r>
          <w:fldChar w:fldCharType="separate"/>
        </w:r>
        <w:r w:rsidR="00F724C4">
          <w:rPr>
            <w:noProof/>
          </w:rPr>
          <w:t>1</w:t>
        </w:r>
        <w:r>
          <w:fldChar w:fldCharType="end"/>
        </w:r>
      </w:p>
    </w:sdtContent>
  </w:sdt>
  <w:p w14:paraId="18026E09" w14:textId="77777777" w:rsidR="00A922DF" w:rsidRDefault="00A922D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FD3B3" w14:textId="77777777" w:rsidR="009C069D" w:rsidRDefault="009C069D">
      <w:r>
        <w:separator/>
      </w:r>
    </w:p>
  </w:footnote>
  <w:footnote w:type="continuationSeparator" w:id="0">
    <w:p w14:paraId="780D2068" w14:textId="77777777" w:rsidR="009C069D" w:rsidRDefault="009C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ECBAC" w14:textId="77777777" w:rsidR="00AE62AC" w:rsidRDefault="00AE62AC"/>
  <w:p w14:paraId="5A1868FD" w14:textId="77777777" w:rsidR="00AE62AC" w:rsidRDefault="00AE62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07F0" w14:textId="77777777" w:rsidR="000841FF" w:rsidRPr="00F71B73" w:rsidRDefault="00732886" w:rsidP="000841FF">
    <w:pPr>
      <w:pStyle w:val="Yltunniste"/>
      <w:rPr>
        <w:szCs w:val="20"/>
      </w:rPr>
    </w:pPr>
    <w:r>
      <w:rPr>
        <w:noProof/>
        <w:lang w:eastAsia="fi-FI"/>
      </w:rPr>
      <w:drawing>
        <wp:anchor distT="0" distB="0" distL="114300" distR="114300" simplePos="0" relativeHeight="251657728" behindDoc="1" locked="0" layoutInCell="1" allowOverlap="1" wp14:anchorId="26ABCA69" wp14:editId="2780E913">
          <wp:simplePos x="0" y="0"/>
          <wp:positionH relativeFrom="column">
            <wp:posOffset>-228600</wp:posOffset>
          </wp:positionH>
          <wp:positionV relativeFrom="paragraph">
            <wp:posOffset>-391160</wp:posOffset>
          </wp:positionV>
          <wp:extent cx="2693035" cy="1223010"/>
          <wp:effectExtent l="0" t="0" r="0" b="0"/>
          <wp:wrapNone/>
          <wp:docPr id="11" name="Kuva 11" descr="mll_ho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ll_ho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3035" cy="1223010"/>
                  </a:xfrm>
                  <a:prstGeom prst="rect">
                    <a:avLst/>
                  </a:prstGeom>
                  <a:noFill/>
                </pic:spPr>
              </pic:pic>
            </a:graphicData>
          </a:graphic>
        </wp:anchor>
      </w:drawing>
    </w:r>
    <w:r w:rsidR="00AE62AC" w:rsidRPr="00A52801">
      <w:tab/>
    </w:r>
    <w:r w:rsidR="000841FF">
      <w:tab/>
    </w:r>
    <w:r w:rsidR="000841FF">
      <w:tab/>
    </w:r>
  </w:p>
  <w:p w14:paraId="41FD5A87" w14:textId="77777777" w:rsidR="000841FF" w:rsidRPr="000841FF" w:rsidRDefault="000841FF" w:rsidP="000841FF">
    <w:pPr>
      <w:pStyle w:val="Yltunniste"/>
    </w:pPr>
    <w:r w:rsidRPr="00F71B73">
      <w:rPr>
        <w:szCs w:val="20"/>
      </w:rPr>
      <w:tab/>
    </w:r>
  </w:p>
  <w:p w14:paraId="2F86CCCD" w14:textId="77777777" w:rsidR="00AE62AC" w:rsidRDefault="00AE62AC" w:rsidP="00A25059">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7860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0F237B4"/>
    <w:lvl w:ilvl="0">
      <w:start w:val="1"/>
      <w:numFmt w:val="decimal"/>
      <w:lvlText w:val="%1."/>
      <w:lvlJc w:val="left"/>
      <w:pPr>
        <w:tabs>
          <w:tab w:val="num" w:pos="1492"/>
        </w:tabs>
        <w:ind w:left="1492" w:hanging="360"/>
      </w:pPr>
    </w:lvl>
  </w:abstractNum>
  <w:abstractNum w:abstractNumId="2">
    <w:nsid w:val="FFFFFF7D"/>
    <w:multiLevelType w:val="singleLevel"/>
    <w:tmpl w:val="05C0F3F4"/>
    <w:lvl w:ilvl="0">
      <w:start w:val="1"/>
      <w:numFmt w:val="decimal"/>
      <w:lvlText w:val="%1."/>
      <w:lvlJc w:val="left"/>
      <w:pPr>
        <w:tabs>
          <w:tab w:val="num" w:pos="1209"/>
        </w:tabs>
        <w:ind w:left="1209" w:hanging="360"/>
      </w:pPr>
    </w:lvl>
  </w:abstractNum>
  <w:abstractNum w:abstractNumId="3">
    <w:nsid w:val="FFFFFF7E"/>
    <w:multiLevelType w:val="singleLevel"/>
    <w:tmpl w:val="6DBE840A"/>
    <w:lvl w:ilvl="0">
      <w:start w:val="1"/>
      <w:numFmt w:val="decimal"/>
      <w:lvlText w:val="%1."/>
      <w:lvlJc w:val="left"/>
      <w:pPr>
        <w:tabs>
          <w:tab w:val="num" w:pos="926"/>
        </w:tabs>
        <w:ind w:left="926" w:hanging="360"/>
      </w:pPr>
    </w:lvl>
  </w:abstractNum>
  <w:abstractNum w:abstractNumId="4">
    <w:nsid w:val="FFFFFF7F"/>
    <w:multiLevelType w:val="singleLevel"/>
    <w:tmpl w:val="FD265766"/>
    <w:lvl w:ilvl="0">
      <w:start w:val="1"/>
      <w:numFmt w:val="decimal"/>
      <w:lvlText w:val="%1."/>
      <w:lvlJc w:val="left"/>
      <w:pPr>
        <w:tabs>
          <w:tab w:val="num" w:pos="643"/>
        </w:tabs>
        <w:ind w:left="643" w:hanging="360"/>
      </w:pPr>
    </w:lvl>
  </w:abstractNum>
  <w:abstractNum w:abstractNumId="5">
    <w:nsid w:val="FFFFFF80"/>
    <w:multiLevelType w:val="singleLevel"/>
    <w:tmpl w:val="6B2608F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41E486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D964F9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20AF77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3F6DF78"/>
    <w:lvl w:ilvl="0">
      <w:start w:val="1"/>
      <w:numFmt w:val="decimal"/>
      <w:lvlText w:val="%1."/>
      <w:lvlJc w:val="left"/>
      <w:pPr>
        <w:tabs>
          <w:tab w:val="num" w:pos="360"/>
        </w:tabs>
        <w:ind w:left="360" w:hanging="360"/>
      </w:pPr>
    </w:lvl>
  </w:abstractNum>
  <w:abstractNum w:abstractNumId="10">
    <w:nsid w:val="FFFFFF89"/>
    <w:multiLevelType w:val="singleLevel"/>
    <w:tmpl w:val="75166820"/>
    <w:lvl w:ilvl="0">
      <w:start w:val="1"/>
      <w:numFmt w:val="bullet"/>
      <w:lvlText w:val=""/>
      <w:lvlJc w:val="left"/>
      <w:pPr>
        <w:tabs>
          <w:tab w:val="num" w:pos="360"/>
        </w:tabs>
        <w:ind w:left="360" w:hanging="360"/>
      </w:pPr>
      <w:rPr>
        <w:rFonts w:ascii="Symbol" w:hAnsi="Symbol" w:hint="default"/>
      </w:rPr>
    </w:lvl>
  </w:abstractNum>
  <w:abstractNum w:abstractNumId="11">
    <w:nsid w:val="042938E4"/>
    <w:multiLevelType w:val="hybridMultilevel"/>
    <w:tmpl w:val="70E0BF08"/>
    <w:lvl w:ilvl="0" w:tplc="4F444B36">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7388F3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C3D42C4A">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0662AB4">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CB03522">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8C6101E">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8F821818">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09E467E">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BBA8939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nsid w:val="0C0C5B71"/>
    <w:multiLevelType w:val="hybridMultilevel"/>
    <w:tmpl w:val="AED009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16C713D2"/>
    <w:multiLevelType w:val="hybridMultilevel"/>
    <w:tmpl w:val="49FCBC6E"/>
    <w:lvl w:ilvl="0" w:tplc="50EC001E">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232415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DFC73A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8AAB224">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98CF8F6">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A183032">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EE02768">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1C84AF8">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9C8080FA">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4">
    <w:nsid w:val="1FE55501"/>
    <w:multiLevelType w:val="hybridMultilevel"/>
    <w:tmpl w:val="BCBE4F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3967CEE"/>
    <w:multiLevelType w:val="hybridMultilevel"/>
    <w:tmpl w:val="280844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2BB91622"/>
    <w:multiLevelType w:val="hybridMultilevel"/>
    <w:tmpl w:val="B61001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2D705A66"/>
    <w:multiLevelType w:val="hybridMultilevel"/>
    <w:tmpl w:val="A2DEC4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2D8A4E6E"/>
    <w:multiLevelType w:val="hybridMultilevel"/>
    <w:tmpl w:val="533A6756"/>
    <w:lvl w:ilvl="0" w:tplc="E5707DF8">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DB0F3D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09AC5B0">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310D454">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90EAEF2">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3548A7A">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E4923AB8">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1D6AF8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D36B4B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9">
    <w:nsid w:val="308B0E73"/>
    <w:multiLevelType w:val="hybridMultilevel"/>
    <w:tmpl w:val="E5B03F34"/>
    <w:lvl w:ilvl="0" w:tplc="1DACC18A">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6C4B23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C3763C78">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350FB16">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5F47816">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7200E18A">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06CE50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A5084BC">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B8A49D6">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0">
    <w:nsid w:val="39AB1EFC"/>
    <w:multiLevelType w:val="hybridMultilevel"/>
    <w:tmpl w:val="BE2AE4D2"/>
    <w:lvl w:ilvl="0" w:tplc="040B0001">
      <w:start w:val="1"/>
      <w:numFmt w:val="bullet"/>
      <w:lvlText w:val=""/>
      <w:lvlJc w:val="left"/>
      <w:pPr>
        <w:ind w:left="927" w:hanging="360"/>
      </w:pPr>
      <w:rPr>
        <w:rFonts w:ascii="Symbol" w:hAnsi="Symbo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21">
    <w:nsid w:val="3AD07EAF"/>
    <w:multiLevelType w:val="hybridMultilevel"/>
    <w:tmpl w:val="A728491E"/>
    <w:lvl w:ilvl="0" w:tplc="983EE6F6">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F40FF1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3FBEBFB8">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FB2AE90">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BE0863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064EFF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8C94B3B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786BF06">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6C88B9A">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2">
    <w:nsid w:val="3D580974"/>
    <w:multiLevelType w:val="hybridMultilevel"/>
    <w:tmpl w:val="7B28423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427371C0"/>
    <w:multiLevelType w:val="hybridMultilevel"/>
    <w:tmpl w:val="4838FA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442C024C"/>
    <w:multiLevelType w:val="hybridMultilevel"/>
    <w:tmpl w:val="8F7E4B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456E5612"/>
    <w:multiLevelType w:val="hybridMultilevel"/>
    <w:tmpl w:val="838648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491856A8"/>
    <w:multiLevelType w:val="hybridMultilevel"/>
    <w:tmpl w:val="60A066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49A638C6"/>
    <w:multiLevelType w:val="hybridMultilevel"/>
    <w:tmpl w:val="8534B864"/>
    <w:lvl w:ilvl="0" w:tplc="5F265848">
      <w:start w:val="1"/>
      <w:numFmt w:val="decimal"/>
      <w:pStyle w:val="Numeroitulista"/>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54EC3770"/>
    <w:multiLevelType w:val="hybridMultilevel"/>
    <w:tmpl w:val="09C046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557644D3"/>
    <w:multiLevelType w:val="hybridMultilevel"/>
    <w:tmpl w:val="EA1E0E4C"/>
    <w:lvl w:ilvl="0" w:tplc="72FA584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55DE618B"/>
    <w:multiLevelType w:val="hybridMultilevel"/>
    <w:tmpl w:val="A85C43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5BC8587D"/>
    <w:multiLevelType w:val="hybridMultilevel"/>
    <w:tmpl w:val="548E4134"/>
    <w:lvl w:ilvl="0" w:tplc="4DAEA0E8">
      <w:start w:val="21"/>
      <w:numFmt w:val="bullet"/>
      <w:lvlText w:val="-"/>
      <w:lvlJc w:val="left"/>
      <w:pPr>
        <w:ind w:left="360" w:hanging="360"/>
      </w:pPr>
      <w:rPr>
        <w:rFonts w:ascii="Calibri" w:eastAsiaTheme="minorHAnsi" w:hAnsi="Calibri"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nsid w:val="62290FDC"/>
    <w:multiLevelType w:val="hybridMultilevel"/>
    <w:tmpl w:val="CDA6E24E"/>
    <w:lvl w:ilvl="0" w:tplc="47D65DB8">
      <w:numFmt w:val="bullet"/>
      <w:lvlText w:val="-"/>
      <w:lvlJc w:val="left"/>
      <w:pPr>
        <w:ind w:left="720" w:hanging="360"/>
      </w:pPr>
      <w:rPr>
        <w:rFonts w:ascii="Calibri" w:eastAsia="Times New Roman" w:hAnsi="Calibri" w:cs="Times New Roman"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65DD1FAE"/>
    <w:multiLevelType w:val="hybridMultilevel"/>
    <w:tmpl w:val="40708F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6AE222DF"/>
    <w:multiLevelType w:val="hybridMultilevel"/>
    <w:tmpl w:val="6A629F1E"/>
    <w:lvl w:ilvl="0" w:tplc="AF74A9C4">
      <w:start w:val="1"/>
      <w:numFmt w:val="decimal"/>
      <w:lvlText w:val="%1."/>
      <w:lvlJc w:val="left"/>
      <w:pPr>
        <w:ind w:left="355" w:hanging="360"/>
      </w:pPr>
      <w:rPr>
        <w:rFonts w:hint="default"/>
      </w:rPr>
    </w:lvl>
    <w:lvl w:ilvl="1" w:tplc="040B0019" w:tentative="1">
      <w:start w:val="1"/>
      <w:numFmt w:val="lowerLetter"/>
      <w:lvlText w:val="%2."/>
      <w:lvlJc w:val="left"/>
      <w:pPr>
        <w:ind w:left="1075" w:hanging="360"/>
      </w:pPr>
    </w:lvl>
    <w:lvl w:ilvl="2" w:tplc="040B001B" w:tentative="1">
      <w:start w:val="1"/>
      <w:numFmt w:val="lowerRoman"/>
      <w:lvlText w:val="%3."/>
      <w:lvlJc w:val="right"/>
      <w:pPr>
        <w:ind w:left="1795" w:hanging="180"/>
      </w:pPr>
    </w:lvl>
    <w:lvl w:ilvl="3" w:tplc="040B000F" w:tentative="1">
      <w:start w:val="1"/>
      <w:numFmt w:val="decimal"/>
      <w:lvlText w:val="%4."/>
      <w:lvlJc w:val="left"/>
      <w:pPr>
        <w:ind w:left="2515" w:hanging="360"/>
      </w:pPr>
    </w:lvl>
    <w:lvl w:ilvl="4" w:tplc="040B0019" w:tentative="1">
      <w:start w:val="1"/>
      <w:numFmt w:val="lowerLetter"/>
      <w:lvlText w:val="%5."/>
      <w:lvlJc w:val="left"/>
      <w:pPr>
        <w:ind w:left="3235" w:hanging="360"/>
      </w:pPr>
    </w:lvl>
    <w:lvl w:ilvl="5" w:tplc="040B001B" w:tentative="1">
      <w:start w:val="1"/>
      <w:numFmt w:val="lowerRoman"/>
      <w:lvlText w:val="%6."/>
      <w:lvlJc w:val="right"/>
      <w:pPr>
        <w:ind w:left="3955" w:hanging="180"/>
      </w:pPr>
    </w:lvl>
    <w:lvl w:ilvl="6" w:tplc="040B000F" w:tentative="1">
      <w:start w:val="1"/>
      <w:numFmt w:val="decimal"/>
      <w:lvlText w:val="%7."/>
      <w:lvlJc w:val="left"/>
      <w:pPr>
        <w:ind w:left="4675" w:hanging="360"/>
      </w:pPr>
    </w:lvl>
    <w:lvl w:ilvl="7" w:tplc="040B0019" w:tentative="1">
      <w:start w:val="1"/>
      <w:numFmt w:val="lowerLetter"/>
      <w:lvlText w:val="%8."/>
      <w:lvlJc w:val="left"/>
      <w:pPr>
        <w:ind w:left="5395" w:hanging="360"/>
      </w:pPr>
    </w:lvl>
    <w:lvl w:ilvl="8" w:tplc="040B001B" w:tentative="1">
      <w:start w:val="1"/>
      <w:numFmt w:val="lowerRoman"/>
      <w:lvlText w:val="%9."/>
      <w:lvlJc w:val="right"/>
      <w:pPr>
        <w:ind w:left="6115" w:hanging="180"/>
      </w:pPr>
    </w:lvl>
  </w:abstractNum>
  <w:abstractNum w:abstractNumId="35">
    <w:nsid w:val="70CB7133"/>
    <w:multiLevelType w:val="hybridMultilevel"/>
    <w:tmpl w:val="E0F6D4AC"/>
    <w:lvl w:ilvl="0" w:tplc="64962D3E">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CC834FC">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34ACFA2A">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D8A2100">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C5A1F1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CD87E9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D07E18C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69A9FE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EE4AE26">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6">
    <w:nsid w:val="71E11F7F"/>
    <w:multiLevelType w:val="hybridMultilevel"/>
    <w:tmpl w:val="FBBE2D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749F42DF"/>
    <w:multiLevelType w:val="hybridMultilevel"/>
    <w:tmpl w:val="0C5A5D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76DA4B63"/>
    <w:multiLevelType w:val="hybridMultilevel"/>
    <w:tmpl w:val="67F6C1E0"/>
    <w:lvl w:ilvl="0" w:tplc="040B0001">
      <w:start w:val="1"/>
      <w:numFmt w:val="bullet"/>
      <w:lvlText w:val=""/>
      <w:lvlJc w:val="left"/>
      <w:pPr>
        <w:ind w:left="785" w:hanging="360"/>
      </w:pPr>
      <w:rPr>
        <w:rFonts w:ascii="Symbol" w:hAnsi="Symbo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1"/>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2"/>
  </w:num>
  <w:num w:numId="13">
    <w:abstractNumId w:val="27"/>
  </w:num>
  <w:num w:numId="14">
    <w:abstractNumId w:val="37"/>
  </w:num>
  <w:num w:numId="15">
    <w:abstractNumId w:val="38"/>
  </w:num>
  <w:num w:numId="16">
    <w:abstractNumId w:val="28"/>
  </w:num>
  <w:num w:numId="17">
    <w:abstractNumId w:val="20"/>
  </w:num>
  <w:num w:numId="18">
    <w:abstractNumId w:val="14"/>
  </w:num>
  <w:num w:numId="19">
    <w:abstractNumId w:val="26"/>
  </w:num>
  <w:num w:numId="20">
    <w:abstractNumId w:val="12"/>
  </w:num>
  <w:num w:numId="21">
    <w:abstractNumId w:val="33"/>
  </w:num>
  <w:num w:numId="22">
    <w:abstractNumId w:val="23"/>
  </w:num>
  <w:num w:numId="23">
    <w:abstractNumId w:val="36"/>
  </w:num>
  <w:num w:numId="24">
    <w:abstractNumId w:val="24"/>
  </w:num>
  <w:num w:numId="25">
    <w:abstractNumId w:val="32"/>
  </w:num>
  <w:num w:numId="26">
    <w:abstractNumId w:val="29"/>
  </w:num>
  <w:num w:numId="27">
    <w:abstractNumId w:val="11"/>
  </w:num>
  <w:num w:numId="28">
    <w:abstractNumId w:val="21"/>
  </w:num>
  <w:num w:numId="29">
    <w:abstractNumId w:val="13"/>
  </w:num>
  <w:num w:numId="30">
    <w:abstractNumId w:val="19"/>
  </w:num>
  <w:num w:numId="31">
    <w:abstractNumId w:val="18"/>
  </w:num>
  <w:num w:numId="32">
    <w:abstractNumId w:val="35"/>
  </w:num>
  <w:num w:numId="33">
    <w:abstractNumId w:val="34"/>
  </w:num>
  <w:num w:numId="34">
    <w:abstractNumId w:val="15"/>
  </w:num>
  <w:num w:numId="35">
    <w:abstractNumId w:val="16"/>
  </w:num>
  <w:num w:numId="36">
    <w:abstractNumId w:val="25"/>
  </w:num>
  <w:num w:numId="37">
    <w:abstractNumId w:val="30"/>
  </w:num>
  <w:num w:numId="38">
    <w:abstractNumId w:val="3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86"/>
    <w:rsid w:val="00001396"/>
    <w:rsid w:val="00012821"/>
    <w:rsid w:val="0001656F"/>
    <w:rsid w:val="000239AA"/>
    <w:rsid w:val="00032345"/>
    <w:rsid w:val="00032660"/>
    <w:rsid w:val="00046E64"/>
    <w:rsid w:val="00047942"/>
    <w:rsid w:val="0005300A"/>
    <w:rsid w:val="0006317E"/>
    <w:rsid w:val="0006444C"/>
    <w:rsid w:val="00065BA2"/>
    <w:rsid w:val="00075E5D"/>
    <w:rsid w:val="0008141A"/>
    <w:rsid w:val="000824C6"/>
    <w:rsid w:val="000841FF"/>
    <w:rsid w:val="000911C7"/>
    <w:rsid w:val="00097435"/>
    <w:rsid w:val="00097978"/>
    <w:rsid w:val="00097F49"/>
    <w:rsid w:val="000A2785"/>
    <w:rsid w:val="000A5946"/>
    <w:rsid w:val="000B2FB2"/>
    <w:rsid w:val="000B3041"/>
    <w:rsid w:val="000B3659"/>
    <w:rsid w:val="000B561A"/>
    <w:rsid w:val="000B694E"/>
    <w:rsid w:val="000B7E52"/>
    <w:rsid w:val="000C08DE"/>
    <w:rsid w:val="000C4D87"/>
    <w:rsid w:val="000E4B8D"/>
    <w:rsid w:val="000F0FF7"/>
    <w:rsid w:val="001005E8"/>
    <w:rsid w:val="0010068B"/>
    <w:rsid w:val="00101882"/>
    <w:rsid w:val="00102B30"/>
    <w:rsid w:val="0010797B"/>
    <w:rsid w:val="001275B7"/>
    <w:rsid w:val="001334C6"/>
    <w:rsid w:val="0014355B"/>
    <w:rsid w:val="001518BD"/>
    <w:rsid w:val="001570E3"/>
    <w:rsid w:val="00166011"/>
    <w:rsid w:val="001871C9"/>
    <w:rsid w:val="0019299C"/>
    <w:rsid w:val="001A0130"/>
    <w:rsid w:val="001A041A"/>
    <w:rsid w:val="001C1139"/>
    <w:rsid w:val="001D36B7"/>
    <w:rsid w:val="001D4B63"/>
    <w:rsid w:val="001E207F"/>
    <w:rsid w:val="001E391E"/>
    <w:rsid w:val="001E416D"/>
    <w:rsid w:val="001E48D2"/>
    <w:rsid w:val="001F4784"/>
    <w:rsid w:val="00203484"/>
    <w:rsid w:val="002063EC"/>
    <w:rsid w:val="002273FB"/>
    <w:rsid w:val="00234DF4"/>
    <w:rsid w:val="002365EF"/>
    <w:rsid w:val="00241A23"/>
    <w:rsid w:val="00252EB2"/>
    <w:rsid w:val="00253705"/>
    <w:rsid w:val="0025397B"/>
    <w:rsid w:val="00260C81"/>
    <w:rsid w:val="00267442"/>
    <w:rsid w:val="00274BE6"/>
    <w:rsid w:val="0027786C"/>
    <w:rsid w:val="002778C2"/>
    <w:rsid w:val="0029374D"/>
    <w:rsid w:val="00294B1C"/>
    <w:rsid w:val="002A09DF"/>
    <w:rsid w:val="002A38E9"/>
    <w:rsid w:val="002A6D78"/>
    <w:rsid w:val="002B1F51"/>
    <w:rsid w:val="002B4DE5"/>
    <w:rsid w:val="002E37D9"/>
    <w:rsid w:val="002F33C1"/>
    <w:rsid w:val="0030362D"/>
    <w:rsid w:val="00306829"/>
    <w:rsid w:val="0031238D"/>
    <w:rsid w:val="00312BE5"/>
    <w:rsid w:val="00320146"/>
    <w:rsid w:val="00321B40"/>
    <w:rsid w:val="00325BFE"/>
    <w:rsid w:val="00330F2A"/>
    <w:rsid w:val="0033607E"/>
    <w:rsid w:val="00336EB4"/>
    <w:rsid w:val="00344462"/>
    <w:rsid w:val="00344E92"/>
    <w:rsid w:val="003458A4"/>
    <w:rsid w:val="00345F79"/>
    <w:rsid w:val="00350B8D"/>
    <w:rsid w:val="00353938"/>
    <w:rsid w:val="003609C8"/>
    <w:rsid w:val="00362A4D"/>
    <w:rsid w:val="00366467"/>
    <w:rsid w:val="0036701D"/>
    <w:rsid w:val="003742ED"/>
    <w:rsid w:val="00377B2A"/>
    <w:rsid w:val="003805EA"/>
    <w:rsid w:val="00380AA8"/>
    <w:rsid w:val="003842F1"/>
    <w:rsid w:val="00385955"/>
    <w:rsid w:val="003869D6"/>
    <w:rsid w:val="00387982"/>
    <w:rsid w:val="00392E80"/>
    <w:rsid w:val="00395458"/>
    <w:rsid w:val="003A252A"/>
    <w:rsid w:val="003B7E0D"/>
    <w:rsid w:val="003C72E5"/>
    <w:rsid w:val="003D066B"/>
    <w:rsid w:val="003D620A"/>
    <w:rsid w:val="003D7291"/>
    <w:rsid w:val="003F42C7"/>
    <w:rsid w:val="003F431B"/>
    <w:rsid w:val="003F5523"/>
    <w:rsid w:val="003F6FF8"/>
    <w:rsid w:val="003F74E6"/>
    <w:rsid w:val="00400DDA"/>
    <w:rsid w:val="0040510F"/>
    <w:rsid w:val="00405E26"/>
    <w:rsid w:val="00406D06"/>
    <w:rsid w:val="004136D4"/>
    <w:rsid w:val="00413838"/>
    <w:rsid w:val="00433ED7"/>
    <w:rsid w:val="00453DFA"/>
    <w:rsid w:val="00464A9D"/>
    <w:rsid w:val="004828CC"/>
    <w:rsid w:val="004838AF"/>
    <w:rsid w:val="00493B2F"/>
    <w:rsid w:val="00496549"/>
    <w:rsid w:val="004A3DB6"/>
    <w:rsid w:val="004A44DB"/>
    <w:rsid w:val="004A63AF"/>
    <w:rsid w:val="004A77A0"/>
    <w:rsid w:val="004B1A39"/>
    <w:rsid w:val="004B3510"/>
    <w:rsid w:val="004B4D3B"/>
    <w:rsid w:val="004B5420"/>
    <w:rsid w:val="004B5E67"/>
    <w:rsid w:val="004C1554"/>
    <w:rsid w:val="004D2039"/>
    <w:rsid w:val="004F1750"/>
    <w:rsid w:val="004F3A54"/>
    <w:rsid w:val="004F6364"/>
    <w:rsid w:val="004F75BD"/>
    <w:rsid w:val="00503E85"/>
    <w:rsid w:val="005134CD"/>
    <w:rsid w:val="005156B8"/>
    <w:rsid w:val="00520776"/>
    <w:rsid w:val="00523A6F"/>
    <w:rsid w:val="00530076"/>
    <w:rsid w:val="00534B46"/>
    <w:rsid w:val="00543101"/>
    <w:rsid w:val="0055384C"/>
    <w:rsid w:val="00556262"/>
    <w:rsid w:val="00562B44"/>
    <w:rsid w:val="0056332A"/>
    <w:rsid w:val="005703CF"/>
    <w:rsid w:val="00573B99"/>
    <w:rsid w:val="00574BBE"/>
    <w:rsid w:val="005800C7"/>
    <w:rsid w:val="00580F07"/>
    <w:rsid w:val="005824A8"/>
    <w:rsid w:val="00593E0D"/>
    <w:rsid w:val="0059670B"/>
    <w:rsid w:val="00597417"/>
    <w:rsid w:val="005A5786"/>
    <w:rsid w:val="005C6230"/>
    <w:rsid w:val="005D35F3"/>
    <w:rsid w:val="005E36AF"/>
    <w:rsid w:val="005E6079"/>
    <w:rsid w:val="005F2B1E"/>
    <w:rsid w:val="005F694F"/>
    <w:rsid w:val="00601904"/>
    <w:rsid w:val="0060255B"/>
    <w:rsid w:val="00603F8A"/>
    <w:rsid w:val="00614868"/>
    <w:rsid w:val="00614BB6"/>
    <w:rsid w:val="006216E2"/>
    <w:rsid w:val="00624E59"/>
    <w:rsid w:val="00626012"/>
    <w:rsid w:val="00630AAC"/>
    <w:rsid w:val="00631540"/>
    <w:rsid w:val="00632971"/>
    <w:rsid w:val="0063448E"/>
    <w:rsid w:val="00635F41"/>
    <w:rsid w:val="006367F9"/>
    <w:rsid w:val="00636B05"/>
    <w:rsid w:val="00640179"/>
    <w:rsid w:val="00645315"/>
    <w:rsid w:val="00652878"/>
    <w:rsid w:val="00655E40"/>
    <w:rsid w:val="006568BB"/>
    <w:rsid w:val="00666690"/>
    <w:rsid w:val="00672B0D"/>
    <w:rsid w:val="00677750"/>
    <w:rsid w:val="00683C13"/>
    <w:rsid w:val="00684DC8"/>
    <w:rsid w:val="0069000F"/>
    <w:rsid w:val="00691505"/>
    <w:rsid w:val="006B087A"/>
    <w:rsid w:val="006B162A"/>
    <w:rsid w:val="006C3390"/>
    <w:rsid w:val="006D06F9"/>
    <w:rsid w:val="006D1F9B"/>
    <w:rsid w:val="006D5015"/>
    <w:rsid w:val="006E7CCF"/>
    <w:rsid w:val="006F00C9"/>
    <w:rsid w:val="006F4645"/>
    <w:rsid w:val="0070270E"/>
    <w:rsid w:val="00710DB1"/>
    <w:rsid w:val="007118D6"/>
    <w:rsid w:val="00720B8B"/>
    <w:rsid w:val="00725070"/>
    <w:rsid w:val="00727289"/>
    <w:rsid w:val="00732886"/>
    <w:rsid w:val="00737785"/>
    <w:rsid w:val="007466BB"/>
    <w:rsid w:val="00756793"/>
    <w:rsid w:val="0075703D"/>
    <w:rsid w:val="00761E6F"/>
    <w:rsid w:val="00771756"/>
    <w:rsid w:val="0077259D"/>
    <w:rsid w:val="007751E7"/>
    <w:rsid w:val="007756B3"/>
    <w:rsid w:val="0077577A"/>
    <w:rsid w:val="00776237"/>
    <w:rsid w:val="007765F3"/>
    <w:rsid w:val="00776E41"/>
    <w:rsid w:val="007778B6"/>
    <w:rsid w:val="00784795"/>
    <w:rsid w:val="00784F6C"/>
    <w:rsid w:val="007B45DC"/>
    <w:rsid w:val="007B4E18"/>
    <w:rsid w:val="007B640F"/>
    <w:rsid w:val="007C56E0"/>
    <w:rsid w:val="007C72A6"/>
    <w:rsid w:val="007E14BC"/>
    <w:rsid w:val="0080408F"/>
    <w:rsid w:val="00810AE3"/>
    <w:rsid w:val="00812C97"/>
    <w:rsid w:val="008211E4"/>
    <w:rsid w:val="00821ADE"/>
    <w:rsid w:val="00830EA6"/>
    <w:rsid w:val="008310E7"/>
    <w:rsid w:val="00834D1C"/>
    <w:rsid w:val="00840459"/>
    <w:rsid w:val="00851E59"/>
    <w:rsid w:val="00886C38"/>
    <w:rsid w:val="00886D20"/>
    <w:rsid w:val="008906FF"/>
    <w:rsid w:val="00891ADA"/>
    <w:rsid w:val="0089291F"/>
    <w:rsid w:val="0089333A"/>
    <w:rsid w:val="008969FD"/>
    <w:rsid w:val="00896C9F"/>
    <w:rsid w:val="008A32E6"/>
    <w:rsid w:val="008A4269"/>
    <w:rsid w:val="008A677B"/>
    <w:rsid w:val="008B11D3"/>
    <w:rsid w:val="008B1A27"/>
    <w:rsid w:val="008B1AD1"/>
    <w:rsid w:val="008B2835"/>
    <w:rsid w:val="008B2990"/>
    <w:rsid w:val="008C3A0D"/>
    <w:rsid w:val="008C3AC2"/>
    <w:rsid w:val="008D768F"/>
    <w:rsid w:val="008E0523"/>
    <w:rsid w:val="008E4A4C"/>
    <w:rsid w:val="008F41BA"/>
    <w:rsid w:val="008F4F1B"/>
    <w:rsid w:val="00902C5C"/>
    <w:rsid w:val="00902D36"/>
    <w:rsid w:val="00907F74"/>
    <w:rsid w:val="009107B3"/>
    <w:rsid w:val="0091366D"/>
    <w:rsid w:val="00915DC9"/>
    <w:rsid w:val="0091639A"/>
    <w:rsid w:val="00916833"/>
    <w:rsid w:val="0092284C"/>
    <w:rsid w:val="00922F3B"/>
    <w:rsid w:val="00926F22"/>
    <w:rsid w:val="00937442"/>
    <w:rsid w:val="00941745"/>
    <w:rsid w:val="00941B82"/>
    <w:rsid w:val="00944509"/>
    <w:rsid w:val="00952088"/>
    <w:rsid w:val="00952FD3"/>
    <w:rsid w:val="009550CE"/>
    <w:rsid w:val="009558A8"/>
    <w:rsid w:val="009718A5"/>
    <w:rsid w:val="00974F10"/>
    <w:rsid w:val="009828E9"/>
    <w:rsid w:val="009856CF"/>
    <w:rsid w:val="00987C48"/>
    <w:rsid w:val="0099161E"/>
    <w:rsid w:val="00993DAA"/>
    <w:rsid w:val="009A1E65"/>
    <w:rsid w:val="009B1B92"/>
    <w:rsid w:val="009B3A1F"/>
    <w:rsid w:val="009C069D"/>
    <w:rsid w:val="009C1C58"/>
    <w:rsid w:val="009D3CB9"/>
    <w:rsid w:val="009D4D51"/>
    <w:rsid w:val="009E3B62"/>
    <w:rsid w:val="009E5097"/>
    <w:rsid w:val="009F16CE"/>
    <w:rsid w:val="009F27A8"/>
    <w:rsid w:val="009F4379"/>
    <w:rsid w:val="009F5617"/>
    <w:rsid w:val="009F5CC5"/>
    <w:rsid w:val="00A025AB"/>
    <w:rsid w:val="00A02AD6"/>
    <w:rsid w:val="00A06295"/>
    <w:rsid w:val="00A14BE1"/>
    <w:rsid w:val="00A22F50"/>
    <w:rsid w:val="00A23AEE"/>
    <w:rsid w:val="00A25059"/>
    <w:rsid w:val="00A31739"/>
    <w:rsid w:val="00A42789"/>
    <w:rsid w:val="00A52674"/>
    <w:rsid w:val="00A62DE2"/>
    <w:rsid w:val="00A64CE7"/>
    <w:rsid w:val="00A65D51"/>
    <w:rsid w:val="00A66FDF"/>
    <w:rsid w:val="00A7538C"/>
    <w:rsid w:val="00A8500D"/>
    <w:rsid w:val="00A922DF"/>
    <w:rsid w:val="00AA1C5B"/>
    <w:rsid w:val="00AB516B"/>
    <w:rsid w:val="00AB7D6D"/>
    <w:rsid w:val="00AC3090"/>
    <w:rsid w:val="00AD0217"/>
    <w:rsid w:val="00AE1126"/>
    <w:rsid w:val="00AE62AC"/>
    <w:rsid w:val="00AF640A"/>
    <w:rsid w:val="00B05C90"/>
    <w:rsid w:val="00B21D79"/>
    <w:rsid w:val="00B23E41"/>
    <w:rsid w:val="00B33D1D"/>
    <w:rsid w:val="00B35D5B"/>
    <w:rsid w:val="00B421E0"/>
    <w:rsid w:val="00B5753B"/>
    <w:rsid w:val="00B62283"/>
    <w:rsid w:val="00B63851"/>
    <w:rsid w:val="00B71D5C"/>
    <w:rsid w:val="00B949DF"/>
    <w:rsid w:val="00B9533E"/>
    <w:rsid w:val="00BA68AA"/>
    <w:rsid w:val="00BB4D7E"/>
    <w:rsid w:val="00BC4A8D"/>
    <w:rsid w:val="00BD16CE"/>
    <w:rsid w:val="00BF7312"/>
    <w:rsid w:val="00BF764B"/>
    <w:rsid w:val="00C00A70"/>
    <w:rsid w:val="00C067DB"/>
    <w:rsid w:val="00C10ABF"/>
    <w:rsid w:val="00C1255E"/>
    <w:rsid w:val="00C12717"/>
    <w:rsid w:val="00C13017"/>
    <w:rsid w:val="00C14B3B"/>
    <w:rsid w:val="00C26E69"/>
    <w:rsid w:val="00C33723"/>
    <w:rsid w:val="00C3796F"/>
    <w:rsid w:val="00C37C77"/>
    <w:rsid w:val="00C428DC"/>
    <w:rsid w:val="00C51221"/>
    <w:rsid w:val="00C5640A"/>
    <w:rsid w:val="00C64B08"/>
    <w:rsid w:val="00C86F43"/>
    <w:rsid w:val="00C91463"/>
    <w:rsid w:val="00C92E95"/>
    <w:rsid w:val="00CA4DD4"/>
    <w:rsid w:val="00CC5350"/>
    <w:rsid w:val="00CC7528"/>
    <w:rsid w:val="00CD5EB3"/>
    <w:rsid w:val="00CD65EB"/>
    <w:rsid w:val="00D0164C"/>
    <w:rsid w:val="00D07456"/>
    <w:rsid w:val="00D23836"/>
    <w:rsid w:val="00D26AE3"/>
    <w:rsid w:val="00D315FC"/>
    <w:rsid w:val="00D3174A"/>
    <w:rsid w:val="00D31A5E"/>
    <w:rsid w:val="00D32E4C"/>
    <w:rsid w:val="00D34E85"/>
    <w:rsid w:val="00D46C19"/>
    <w:rsid w:val="00D47BF1"/>
    <w:rsid w:val="00D50862"/>
    <w:rsid w:val="00D52DBF"/>
    <w:rsid w:val="00D54AF9"/>
    <w:rsid w:val="00D6381A"/>
    <w:rsid w:val="00D65295"/>
    <w:rsid w:val="00D655D6"/>
    <w:rsid w:val="00D73907"/>
    <w:rsid w:val="00D772E0"/>
    <w:rsid w:val="00D90EDE"/>
    <w:rsid w:val="00DB0327"/>
    <w:rsid w:val="00DB539F"/>
    <w:rsid w:val="00DC2C73"/>
    <w:rsid w:val="00DC2E7C"/>
    <w:rsid w:val="00DC325B"/>
    <w:rsid w:val="00DC3DF0"/>
    <w:rsid w:val="00DE4EB3"/>
    <w:rsid w:val="00DE552E"/>
    <w:rsid w:val="00DF1C16"/>
    <w:rsid w:val="00DF29F0"/>
    <w:rsid w:val="00DF6C51"/>
    <w:rsid w:val="00E0011F"/>
    <w:rsid w:val="00E00A47"/>
    <w:rsid w:val="00E04A2E"/>
    <w:rsid w:val="00E06DD3"/>
    <w:rsid w:val="00E115FF"/>
    <w:rsid w:val="00E12E9C"/>
    <w:rsid w:val="00E13976"/>
    <w:rsid w:val="00E21205"/>
    <w:rsid w:val="00E237DA"/>
    <w:rsid w:val="00E268B8"/>
    <w:rsid w:val="00E271FD"/>
    <w:rsid w:val="00E340B1"/>
    <w:rsid w:val="00E341F1"/>
    <w:rsid w:val="00E3792B"/>
    <w:rsid w:val="00E41FEA"/>
    <w:rsid w:val="00E70BA7"/>
    <w:rsid w:val="00E74CE8"/>
    <w:rsid w:val="00E755E6"/>
    <w:rsid w:val="00E770C8"/>
    <w:rsid w:val="00E83C4E"/>
    <w:rsid w:val="00E93463"/>
    <w:rsid w:val="00E94E92"/>
    <w:rsid w:val="00E96A2C"/>
    <w:rsid w:val="00E9728A"/>
    <w:rsid w:val="00EA01D1"/>
    <w:rsid w:val="00EA526C"/>
    <w:rsid w:val="00EB2D56"/>
    <w:rsid w:val="00EB5F33"/>
    <w:rsid w:val="00EC3D15"/>
    <w:rsid w:val="00EC6195"/>
    <w:rsid w:val="00ED39E7"/>
    <w:rsid w:val="00ED61F0"/>
    <w:rsid w:val="00EE37B9"/>
    <w:rsid w:val="00EE39B5"/>
    <w:rsid w:val="00EE4BF9"/>
    <w:rsid w:val="00EE58DD"/>
    <w:rsid w:val="00EE65FE"/>
    <w:rsid w:val="00EF7831"/>
    <w:rsid w:val="00F02C47"/>
    <w:rsid w:val="00F15414"/>
    <w:rsid w:val="00F25FC9"/>
    <w:rsid w:val="00F35791"/>
    <w:rsid w:val="00F43725"/>
    <w:rsid w:val="00F4416E"/>
    <w:rsid w:val="00F5196C"/>
    <w:rsid w:val="00F5225C"/>
    <w:rsid w:val="00F577D9"/>
    <w:rsid w:val="00F621AB"/>
    <w:rsid w:val="00F65E13"/>
    <w:rsid w:val="00F70221"/>
    <w:rsid w:val="00F70D4F"/>
    <w:rsid w:val="00F70F62"/>
    <w:rsid w:val="00F71C51"/>
    <w:rsid w:val="00F724C4"/>
    <w:rsid w:val="00F73B3A"/>
    <w:rsid w:val="00F809C5"/>
    <w:rsid w:val="00F82763"/>
    <w:rsid w:val="00F85111"/>
    <w:rsid w:val="00F960AD"/>
    <w:rsid w:val="00F96DA6"/>
    <w:rsid w:val="00FC3490"/>
    <w:rsid w:val="00FC501D"/>
    <w:rsid w:val="00FD1EAA"/>
    <w:rsid w:val="00FD760F"/>
    <w:rsid w:val="00FD7744"/>
    <w:rsid w:val="00FE3035"/>
    <w:rsid w:val="00FE5660"/>
    <w:rsid w:val="00FF0E1B"/>
    <w:rsid w:val="11F8B2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973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aliases w:val="Body Text"/>
    <w:qFormat/>
    <w:rsid w:val="00E1630F"/>
    <w:pPr>
      <w:spacing w:line="260" w:lineRule="exact"/>
    </w:pPr>
    <w:rPr>
      <w:rFonts w:ascii="Calibri" w:hAnsi="Calibri"/>
      <w:color w:val="000000"/>
      <w:szCs w:val="24"/>
      <w:lang w:eastAsia="en-US"/>
    </w:rPr>
  </w:style>
  <w:style w:type="paragraph" w:styleId="Otsikko1">
    <w:name w:val="heading 1"/>
    <w:aliases w:val="Title"/>
    <w:basedOn w:val="Normaali"/>
    <w:next w:val="Normaali"/>
    <w:qFormat/>
    <w:rsid w:val="00E1630F"/>
    <w:pPr>
      <w:keepNext/>
      <w:outlineLvl w:val="0"/>
    </w:pPr>
    <w:rPr>
      <w:b/>
      <w:kern w:val="26"/>
      <w:sz w:val="26"/>
      <w:szCs w:val="32"/>
    </w:rPr>
  </w:style>
  <w:style w:type="paragraph" w:styleId="Otsikko2">
    <w:name w:val="heading 2"/>
    <w:aliases w:val="Väliotsikko"/>
    <w:basedOn w:val="Normaali"/>
    <w:next w:val="Normaali"/>
    <w:qFormat/>
    <w:rsid w:val="00E1630F"/>
    <w:pPr>
      <w:keepNext/>
      <w:outlineLvl w:val="1"/>
    </w:pPr>
    <w:rPr>
      <w:b/>
      <w:caps/>
      <w:sz w:val="19"/>
      <w:szCs w:val="28"/>
    </w:rPr>
  </w:style>
  <w:style w:type="paragraph" w:styleId="Otsikko3">
    <w:name w:val="heading 3"/>
    <w:basedOn w:val="Normaali"/>
    <w:next w:val="Normaali"/>
    <w:qFormat/>
    <w:rsid w:val="00F5084E"/>
    <w:pPr>
      <w:keepNext/>
      <w:outlineLvl w:val="2"/>
    </w:pPr>
    <w:rPr>
      <w:b/>
      <w:caps/>
      <w:sz w:val="19"/>
      <w:szCs w:val="26"/>
    </w:rPr>
  </w:style>
  <w:style w:type="paragraph" w:styleId="Otsikko4">
    <w:name w:val="heading 4"/>
    <w:basedOn w:val="Normaali"/>
    <w:next w:val="Normaali"/>
    <w:qFormat/>
    <w:rsid w:val="00F5084E"/>
    <w:pPr>
      <w:keepNext/>
      <w:outlineLvl w:val="3"/>
    </w:pPr>
    <w:rPr>
      <w:b/>
      <w:caps/>
      <w:sz w:val="19"/>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B42CF7"/>
    <w:pPr>
      <w:tabs>
        <w:tab w:val="left" w:pos="3402"/>
        <w:tab w:val="right" w:pos="6662"/>
      </w:tabs>
    </w:pPr>
  </w:style>
  <w:style w:type="paragraph" w:styleId="Alatunniste">
    <w:name w:val="footer"/>
    <w:basedOn w:val="Normaali"/>
    <w:link w:val="AlatunnisteChar"/>
    <w:uiPriority w:val="99"/>
    <w:rsid w:val="00B42CF7"/>
    <w:pPr>
      <w:tabs>
        <w:tab w:val="center" w:pos="4153"/>
        <w:tab w:val="right" w:pos="8306"/>
      </w:tabs>
    </w:pPr>
  </w:style>
  <w:style w:type="character" w:styleId="Sivunumero">
    <w:name w:val="page number"/>
    <w:basedOn w:val="Kappaleenoletusfontti"/>
    <w:rsid w:val="00A52801"/>
    <w:rPr>
      <w:rFonts w:ascii="Verdana" w:hAnsi="Verdana"/>
      <w:sz w:val="20"/>
    </w:rPr>
  </w:style>
  <w:style w:type="character" w:styleId="Hyperlinkki">
    <w:name w:val="Hyperlink"/>
    <w:aliases w:val="Linkki"/>
    <w:basedOn w:val="Kappaleenoletusfontti"/>
    <w:rsid w:val="00F5084E"/>
    <w:rPr>
      <w:color w:val="23318E"/>
      <w:u w:val="none"/>
    </w:rPr>
  </w:style>
  <w:style w:type="paragraph" w:styleId="Hakemisto1">
    <w:name w:val="index 1"/>
    <w:basedOn w:val="Normaali"/>
    <w:next w:val="Normaali"/>
    <w:autoRedefine/>
    <w:semiHidden/>
    <w:rsid w:val="00F5084E"/>
    <w:pPr>
      <w:ind w:left="200" w:hanging="200"/>
    </w:pPr>
  </w:style>
  <w:style w:type="paragraph" w:styleId="Hakemistonotsikko">
    <w:name w:val="index heading"/>
    <w:basedOn w:val="Otsikko2"/>
    <w:next w:val="Hakemisto1"/>
    <w:semiHidden/>
    <w:rsid w:val="00F5084E"/>
  </w:style>
  <w:style w:type="character" w:customStyle="1" w:styleId="Kursivointi">
    <w:name w:val="Kursivointi"/>
    <w:basedOn w:val="Kappaleenoletusfontti"/>
    <w:rsid w:val="00A52801"/>
    <w:rPr>
      <w:i/>
    </w:rPr>
  </w:style>
  <w:style w:type="character" w:customStyle="1" w:styleId="Lihavointi">
    <w:name w:val="Lihavointi"/>
    <w:basedOn w:val="Kappaleenoletusfontti"/>
    <w:rsid w:val="00A52801"/>
    <w:rPr>
      <w:b/>
    </w:rPr>
  </w:style>
  <w:style w:type="paragraph" w:styleId="NormaaliWWW">
    <w:name w:val="Normal (Web)"/>
    <w:basedOn w:val="Normaali"/>
    <w:uiPriority w:val="99"/>
    <w:rsid w:val="00F5084E"/>
  </w:style>
  <w:style w:type="paragraph" w:customStyle="1" w:styleId="Osoitekentt">
    <w:name w:val="Osoitekenttä"/>
    <w:basedOn w:val="Normaali"/>
    <w:rsid w:val="000A2125"/>
    <w:pPr>
      <w:spacing w:before="100" w:line="200" w:lineRule="exact"/>
    </w:pPr>
    <w:rPr>
      <w:color w:val="23318E"/>
      <w:sz w:val="15"/>
    </w:rPr>
  </w:style>
  <w:style w:type="paragraph" w:styleId="Sisluet9">
    <w:name w:val="toc 9"/>
    <w:basedOn w:val="Normaali"/>
    <w:next w:val="Normaali"/>
    <w:autoRedefine/>
    <w:semiHidden/>
    <w:rsid w:val="00F5084E"/>
    <w:pPr>
      <w:ind w:left="1600"/>
    </w:pPr>
  </w:style>
  <w:style w:type="paragraph" w:customStyle="1" w:styleId="Numeroitulista">
    <w:name w:val="Numeroitu lista"/>
    <w:basedOn w:val="Normaali"/>
    <w:rsid w:val="00E1630F"/>
    <w:pPr>
      <w:numPr>
        <w:numId w:val="13"/>
      </w:numPr>
      <w:tabs>
        <w:tab w:val="clear" w:pos="720"/>
      </w:tabs>
      <w:spacing w:before="120"/>
      <w:ind w:left="284" w:hanging="284"/>
    </w:pPr>
  </w:style>
  <w:style w:type="paragraph" w:styleId="Luettelokappale">
    <w:name w:val="List Paragraph"/>
    <w:basedOn w:val="Normaali"/>
    <w:uiPriority w:val="34"/>
    <w:qFormat/>
    <w:rsid w:val="000841FF"/>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YltunnisteChar">
    <w:name w:val="Ylätunniste Char"/>
    <w:basedOn w:val="Kappaleenoletusfontti"/>
    <w:link w:val="Yltunniste"/>
    <w:uiPriority w:val="99"/>
    <w:rsid w:val="000841FF"/>
    <w:rPr>
      <w:rFonts w:ascii="Calibri" w:hAnsi="Calibri"/>
      <w:color w:val="000000"/>
      <w:szCs w:val="24"/>
      <w:lang w:eastAsia="en-US"/>
    </w:rPr>
  </w:style>
  <w:style w:type="character" w:customStyle="1" w:styleId="AlatunnisteChar">
    <w:name w:val="Alatunniste Char"/>
    <w:basedOn w:val="Kappaleenoletusfontti"/>
    <w:link w:val="Alatunniste"/>
    <w:uiPriority w:val="99"/>
    <w:rsid w:val="00D34E85"/>
    <w:rPr>
      <w:rFonts w:ascii="Calibri" w:hAnsi="Calibri"/>
      <w:color w:val="000000"/>
      <w:szCs w:val="24"/>
      <w:lang w:eastAsia="en-US"/>
    </w:rPr>
  </w:style>
  <w:style w:type="character" w:customStyle="1" w:styleId="apple-converted-space">
    <w:name w:val="apple-converted-space"/>
    <w:basedOn w:val="Kappaleenoletusfontti"/>
    <w:rsid w:val="00691505"/>
  </w:style>
  <w:style w:type="paragraph" w:styleId="Seliteteksti">
    <w:name w:val="Balloon Text"/>
    <w:basedOn w:val="Normaali"/>
    <w:link w:val="SelitetekstiChar"/>
    <w:uiPriority w:val="99"/>
    <w:semiHidden/>
    <w:unhideWhenUsed/>
    <w:rsid w:val="00902D36"/>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02D36"/>
    <w:rPr>
      <w:rFonts w:ascii="Segoe UI" w:hAnsi="Segoe UI" w:cs="Segoe UI"/>
      <w:color w:val="000000"/>
      <w:sz w:val="18"/>
      <w:szCs w:val="18"/>
      <w:lang w:eastAsia="en-US"/>
    </w:rPr>
  </w:style>
  <w:style w:type="character" w:customStyle="1" w:styleId="Mention">
    <w:name w:val="Mention"/>
    <w:basedOn w:val="Kappaleenoletusfontti"/>
    <w:uiPriority w:val="99"/>
    <w:semiHidden/>
    <w:unhideWhenUsed/>
    <w:rsid w:val="00EE4BF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aliases w:val="Body Text"/>
    <w:qFormat/>
    <w:rsid w:val="00E1630F"/>
    <w:pPr>
      <w:spacing w:line="260" w:lineRule="exact"/>
    </w:pPr>
    <w:rPr>
      <w:rFonts w:ascii="Calibri" w:hAnsi="Calibri"/>
      <w:color w:val="000000"/>
      <w:szCs w:val="24"/>
      <w:lang w:eastAsia="en-US"/>
    </w:rPr>
  </w:style>
  <w:style w:type="paragraph" w:styleId="Otsikko1">
    <w:name w:val="heading 1"/>
    <w:aliases w:val="Title"/>
    <w:basedOn w:val="Normaali"/>
    <w:next w:val="Normaali"/>
    <w:qFormat/>
    <w:rsid w:val="00E1630F"/>
    <w:pPr>
      <w:keepNext/>
      <w:outlineLvl w:val="0"/>
    </w:pPr>
    <w:rPr>
      <w:b/>
      <w:kern w:val="26"/>
      <w:sz w:val="26"/>
      <w:szCs w:val="32"/>
    </w:rPr>
  </w:style>
  <w:style w:type="paragraph" w:styleId="Otsikko2">
    <w:name w:val="heading 2"/>
    <w:aliases w:val="Väliotsikko"/>
    <w:basedOn w:val="Normaali"/>
    <w:next w:val="Normaali"/>
    <w:qFormat/>
    <w:rsid w:val="00E1630F"/>
    <w:pPr>
      <w:keepNext/>
      <w:outlineLvl w:val="1"/>
    </w:pPr>
    <w:rPr>
      <w:b/>
      <w:caps/>
      <w:sz w:val="19"/>
      <w:szCs w:val="28"/>
    </w:rPr>
  </w:style>
  <w:style w:type="paragraph" w:styleId="Otsikko3">
    <w:name w:val="heading 3"/>
    <w:basedOn w:val="Normaali"/>
    <w:next w:val="Normaali"/>
    <w:qFormat/>
    <w:rsid w:val="00F5084E"/>
    <w:pPr>
      <w:keepNext/>
      <w:outlineLvl w:val="2"/>
    </w:pPr>
    <w:rPr>
      <w:b/>
      <w:caps/>
      <w:sz w:val="19"/>
      <w:szCs w:val="26"/>
    </w:rPr>
  </w:style>
  <w:style w:type="paragraph" w:styleId="Otsikko4">
    <w:name w:val="heading 4"/>
    <w:basedOn w:val="Normaali"/>
    <w:next w:val="Normaali"/>
    <w:qFormat/>
    <w:rsid w:val="00F5084E"/>
    <w:pPr>
      <w:keepNext/>
      <w:outlineLvl w:val="3"/>
    </w:pPr>
    <w:rPr>
      <w:b/>
      <w:caps/>
      <w:sz w:val="19"/>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B42CF7"/>
    <w:pPr>
      <w:tabs>
        <w:tab w:val="left" w:pos="3402"/>
        <w:tab w:val="right" w:pos="6662"/>
      </w:tabs>
    </w:pPr>
  </w:style>
  <w:style w:type="paragraph" w:styleId="Alatunniste">
    <w:name w:val="footer"/>
    <w:basedOn w:val="Normaali"/>
    <w:link w:val="AlatunnisteChar"/>
    <w:uiPriority w:val="99"/>
    <w:rsid w:val="00B42CF7"/>
    <w:pPr>
      <w:tabs>
        <w:tab w:val="center" w:pos="4153"/>
        <w:tab w:val="right" w:pos="8306"/>
      </w:tabs>
    </w:pPr>
  </w:style>
  <w:style w:type="character" w:styleId="Sivunumero">
    <w:name w:val="page number"/>
    <w:basedOn w:val="Kappaleenoletusfontti"/>
    <w:rsid w:val="00A52801"/>
    <w:rPr>
      <w:rFonts w:ascii="Verdana" w:hAnsi="Verdana"/>
      <w:sz w:val="20"/>
    </w:rPr>
  </w:style>
  <w:style w:type="character" w:styleId="Hyperlinkki">
    <w:name w:val="Hyperlink"/>
    <w:aliases w:val="Linkki"/>
    <w:basedOn w:val="Kappaleenoletusfontti"/>
    <w:rsid w:val="00F5084E"/>
    <w:rPr>
      <w:color w:val="23318E"/>
      <w:u w:val="none"/>
    </w:rPr>
  </w:style>
  <w:style w:type="paragraph" w:styleId="Hakemisto1">
    <w:name w:val="index 1"/>
    <w:basedOn w:val="Normaali"/>
    <w:next w:val="Normaali"/>
    <w:autoRedefine/>
    <w:semiHidden/>
    <w:rsid w:val="00F5084E"/>
    <w:pPr>
      <w:ind w:left="200" w:hanging="200"/>
    </w:pPr>
  </w:style>
  <w:style w:type="paragraph" w:styleId="Hakemistonotsikko">
    <w:name w:val="index heading"/>
    <w:basedOn w:val="Otsikko2"/>
    <w:next w:val="Hakemisto1"/>
    <w:semiHidden/>
    <w:rsid w:val="00F5084E"/>
  </w:style>
  <w:style w:type="character" w:customStyle="1" w:styleId="Kursivointi">
    <w:name w:val="Kursivointi"/>
    <w:basedOn w:val="Kappaleenoletusfontti"/>
    <w:rsid w:val="00A52801"/>
    <w:rPr>
      <w:i/>
    </w:rPr>
  </w:style>
  <w:style w:type="character" w:customStyle="1" w:styleId="Lihavointi">
    <w:name w:val="Lihavointi"/>
    <w:basedOn w:val="Kappaleenoletusfontti"/>
    <w:rsid w:val="00A52801"/>
    <w:rPr>
      <w:b/>
    </w:rPr>
  </w:style>
  <w:style w:type="paragraph" w:styleId="NormaaliWWW">
    <w:name w:val="Normal (Web)"/>
    <w:basedOn w:val="Normaali"/>
    <w:uiPriority w:val="99"/>
    <w:rsid w:val="00F5084E"/>
  </w:style>
  <w:style w:type="paragraph" w:customStyle="1" w:styleId="Osoitekentt">
    <w:name w:val="Osoitekenttä"/>
    <w:basedOn w:val="Normaali"/>
    <w:rsid w:val="000A2125"/>
    <w:pPr>
      <w:spacing w:before="100" w:line="200" w:lineRule="exact"/>
    </w:pPr>
    <w:rPr>
      <w:color w:val="23318E"/>
      <w:sz w:val="15"/>
    </w:rPr>
  </w:style>
  <w:style w:type="paragraph" w:styleId="Sisluet9">
    <w:name w:val="toc 9"/>
    <w:basedOn w:val="Normaali"/>
    <w:next w:val="Normaali"/>
    <w:autoRedefine/>
    <w:semiHidden/>
    <w:rsid w:val="00F5084E"/>
    <w:pPr>
      <w:ind w:left="1600"/>
    </w:pPr>
  </w:style>
  <w:style w:type="paragraph" w:customStyle="1" w:styleId="Numeroitulista">
    <w:name w:val="Numeroitu lista"/>
    <w:basedOn w:val="Normaali"/>
    <w:rsid w:val="00E1630F"/>
    <w:pPr>
      <w:numPr>
        <w:numId w:val="13"/>
      </w:numPr>
      <w:tabs>
        <w:tab w:val="clear" w:pos="720"/>
      </w:tabs>
      <w:spacing w:before="120"/>
      <w:ind w:left="284" w:hanging="284"/>
    </w:pPr>
  </w:style>
  <w:style w:type="paragraph" w:styleId="Luettelokappale">
    <w:name w:val="List Paragraph"/>
    <w:basedOn w:val="Normaali"/>
    <w:uiPriority w:val="34"/>
    <w:qFormat/>
    <w:rsid w:val="000841FF"/>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YltunnisteChar">
    <w:name w:val="Ylätunniste Char"/>
    <w:basedOn w:val="Kappaleenoletusfontti"/>
    <w:link w:val="Yltunniste"/>
    <w:uiPriority w:val="99"/>
    <w:rsid w:val="000841FF"/>
    <w:rPr>
      <w:rFonts w:ascii="Calibri" w:hAnsi="Calibri"/>
      <w:color w:val="000000"/>
      <w:szCs w:val="24"/>
      <w:lang w:eastAsia="en-US"/>
    </w:rPr>
  </w:style>
  <w:style w:type="character" w:customStyle="1" w:styleId="AlatunnisteChar">
    <w:name w:val="Alatunniste Char"/>
    <w:basedOn w:val="Kappaleenoletusfontti"/>
    <w:link w:val="Alatunniste"/>
    <w:uiPriority w:val="99"/>
    <w:rsid w:val="00D34E85"/>
    <w:rPr>
      <w:rFonts w:ascii="Calibri" w:hAnsi="Calibri"/>
      <w:color w:val="000000"/>
      <w:szCs w:val="24"/>
      <w:lang w:eastAsia="en-US"/>
    </w:rPr>
  </w:style>
  <w:style w:type="character" w:customStyle="1" w:styleId="apple-converted-space">
    <w:name w:val="apple-converted-space"/>
    <w:basedOn w:val="Kappaleenoletusfontti"/>
    <w:rsid w:val="00691505"/>
  </w:style>
  <w:style w:type="paragraph" w:styleId="Seliteteksti">
    <w:name w:val="Balloon Text"/>
    <w:basedOn w:val="Normaali"/>
    <w:link w:val="SelitetekstiChar"/>
    <w:uiPriority w:val="99"/>
    <w:semiHidden/>
    <w:unhideWhenUsed/>
    <w:rsid w:val="00902D36"/>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02D36"/>
    <w:rPr>
      <w:rFonts w:ascii="Segoe UI" w:hAnsi="Segoe UI" w:cs="Segoe UI"/>
      <w:color w:val="000000"/>
      <w:sz w:val="18"/>
      <w:szCs w:val="18"/>
      <w:lang w:eastAsia="en-US"/>
    </w:rPr>
  </w:style>
  <w:style w:type="character" w:customStyle="1" w:styleId="Mention">
    <w:name w:val="Mention"/>
    <w:basedOn w:val="Kappaleenoletusfontti"/>
    <w:uiPriority w:val="99"/>
    <w:semiHidden/>
    <w:unhideWhenUsed/>
    <w:rsid w:val="00EE4BF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92359">
      <w:bodyDiv w:val="1"/>
      <w:marLeft w:val="0"/>
      <w:marRight w:val="0"/>
      <w:marTop w:val="0"/>
      <w:marBottom w:val="0"/>
      <w:divBdr>
        <w:top w:val="none" w:sz="0" w:space="0" w:color="auto"/>
        <w:left w:val="none" w:sz="0" w:space="0" w:color="auto"/>
        <w:bottom w:val="none" w:sz="0" w:space="0" w:color="auto"/>
        <w:right w:val="none" w:sz="0" w:space="0" w:color="auto"/>
      </w:divBdr>
    </w:div>
    <w:div w:id="81541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l.fi/medialle/kannanotot_ja_lausunnot/?x41070=312775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ll.fi/?x34302=3196525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ll.fi/medialle/kannanotot_ja_lausunnot/?x41070=31332023" TargetMode="External"/><Relationship Id="rId4" Type="http://schemas.microsoft.com/office/2007/relationships/stylesWithEffects" Target="stylesWithEffects.xml"/><Relationship Id="rId9" Type="http://schemas.openxmlformats.org/officeDocument/2006/relationships/hyperlink" Target="http://stm.fi/artikkeli/-/asset_publisher/lapsen-oikeuksien-sopimukseen-pohjautuva-ennakkoarvio-sote-uudistuksesta-on-valmistunu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88DD-068B-4430-A88D-A473EE82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3322</Words>
  <Characters>26912</Characters>
  <Application>Microsoft Office Word</Application>
  <DocSecurity>0</DocSecurity>
  <Lines>224</Lines>
  <Paragraphs>60</Paragraphs>
  <ScaleCrop>false</ScaleCrop>
  <HeadingPairs>
    <vt:vector size="2" baseType="variant">
      <vt:variant>
        <vt:lpstr>Otsikko</vt:lpstr>
      </vt:variant>
      <vt:variant>
        <vt:i4>1</vt:i4>
      </vt:variant>
    </vt:vector>
  </HeadingPairs>
  <TitlesOfParts>
    <vt:vector size="1" baseType="lpstr">
      <vt:lpstr>Asiakirja</vt:lpstr>
    </vt:vector>
  </TitlesOfParts>
  <Company>Mannerheimin lastensuojeluliitto</Company>
  <LinksUpToDate>false</LinksUpToDate>
  <CharactersWithSpaces>30174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dc:title>
  <dc:creator>Esa.Iivonen@mll.fi</dc:creator>
  <cp:lastModifiedBy>Kati Severinkangas</cp:lastModifiedBy>
  <cp:revision>2</cp:revision>
  <cp:lastPrinted>2017-06-08T10:06:00Z</cp:lastPrinted>
  <dcterms:created xsi:type="dcterms:W3CDTF">2017-06-21T05:28:00Z</dcterms:created>
  <dcterms:modified xsi:type="dcterms:W3CDTF">2017-06-21T05:28:00Z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16</vt:i4>
  </property>
</Properties>
</file>