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Hyvä kauppias!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 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Kiinnostaisiko teitä järjestää kaupassanne gluteenittomien tuotteiden esittely vaikkapa kauppakierroksen muodossa? Keliakiaviikolla 1.-7.9. tähän tarjoutuisi hyvä mahdollisuus, onhan vuoden 2025 teemana "Hyvät kaupat gluteenittomasti".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 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Kaikkien toiveena on, että me asiakkaat löydämme kauppojen uudet ja ennestään tutut gluteenittomat tuotteet ja että osaamme hakea niitä eri tuoteryhmistä (leivät, pakasteet, leivontatarvikkeet, </w:t>
      </w:r>
      <w:proofErr w:type="spellStart"/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jne</w:t>
      </w:r>
      <w:proofErr w:type="spellEnd"/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). Me Uudenmaan keliakiayhdistyksessä olemme mielellään mukana, jos kaupassanne on mahdollisuus järjestää opastettu kauppakierros. Mainostamme keliakiaviikon kampanjoita ja kauppakierroksia yhdistyksen omilla verkkosivuilla ja </w:t>
      </w:r>
      <w:proofErr w:type="spellStart"/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somessa</w:t>
      </w:r>
      <w:proofErr w:type="spellEnd"/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.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 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Keliakialiitto tukee viikon teemaa ja tarjoaa lisätietoa: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hyperlink r:id="rId5" w:tgtFrame="_blank" w:tooltip="Outlookin suojaama: https://www.keliakialiitto.fi/ajankohtaista/keliakiaviikko/#h2-ruokakauppa-lahde-mukaan-keliakiaviikon-kampanjaan. Seuraa linkkiä napsauttamalla tai napauttamalla." w:history="1">
        <w:r>
          <w:rPr>
            <w:rStyle w:val="Hyperlinkki"/>
            <w:rFonts w:ascii="Calibri" w:hAnsi="Calibri" w:cs="Calibri"/>
            <w:i/>
            <w:iCs/>
            <w:bdr w:val="none" w:sz="0" w:space="0" w:color="auto" w:frame="1"/>
          </w:rPr>
          <w:t>https://www.keliakialiitto.fi/ajankohtaista/keliakiaviikko/#h2-ruokakauppa-lahde-mukaan-keliakiaviikon-kampanjaan</w:t>
        </w:r>
      </w:hyperlink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 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Jos kiinnostuitte yhteistyöstä, niin pyytäisin kauppanne yhteyshenkilön nimen, jotta voimme suunnitella kauppakierrosta ja sen ajankohtaa.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 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Ystävällisin terveisin N.N.</w:t>
      </w:r>
      <w:bookmarkStart w:id="0" w:name="_GoBack"/>
      <w:bookmarkEnd w:id="0"/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puhelin nro</w:t>
      </w:r>
    </w:p>
    <w:p w:rsidR="00301BB2" w:rsidRDefault="00301BB2" w:rsidP="00301BB2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Calibri" w:hAnsi="Calibri" w:cs="Calibri"/>
          <w:i/>
          <w:iCs/>
          <w:color w:val="242424"/>
          <w:bdr w:val="none" w:sz="0" w:space="0" w:color="auto" w:frame="1"/>
        </w:rPr>
        <w:t>Uudenmaan keliakiayhdistys</w:t>
      </w:r>
    </w:p>
    <w:p w:rsidR="008C75EA" w:rsidRDefault="008C75EA"/>
    <w:sectPr w:rsidR="008C75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B2"/>
    <w:rsid w:val="00301BB2"/>
    <w:rsid w:val="008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0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301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0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301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ea01.safelinks.protection.outlook.com/?url=https%3A%2F%2Fwww.keliakialiitto.fi%2Fajankohtaista%2Fkeliakiaviikko%2F%23h2-ruokakauppa-lahde-mukaan-keliakiaviikon-kampanjaan&amp;data=05%7C02%7C%7Cbc7945ea04a7461d001c08ddae30a218%7C84df9e7fe9f640afb435aaaaaaaaaaaa%7C1%7C0%7C638858246100948557%7CUnknown%7CTWFpbGZsb3d8eyJFbXB0eU1hcGkiOnRydWUsIlYiOiIwLjAuMDAwMCIsIlAiOiJXaW4zMiIsIkFOIjoiTWFpbCIsIldUIjoyfQ%3D%3D%7C0%7C%7C%7C&amp;sdata=7QZterQdyDt2EbT4a0tJziK8cRIZhb05qBf4hORrF3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UKY</dc:creator>
  <cp:lastModifiedBy>UKY</cp:lastModifiedBy>
  <cp:revision>1</cp:revision>
  <dcterms:created xsi:type="dcterms:W3CDTF">2025-06-26T10:00:00Z</dcterms:created>
  <dcterms:modified xsi:type="dcterms:W3CDTF">2025-06-26T10:02:00Z</dcterms:modified>
</cp:coreProperties>
</file>