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578" w14:textId="77777777" w:rsidR="007536C0" w:rsidRDefault="000063F1" w:rsidP="00FF4E11">
      <w:pPr>
        <w:pBdr>
          <w:bottom w:val="single" w:sz="6" w:space="2" w:color="FFFFFF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bookmarkStart w:id="0" w:name="_Hlk36504857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25.05.2018</w:t>
      </w:r>
    </w:p>
    <w:p w14:paraId="6805644C" w14:textId="77777777" w:rsidR="00FF4E11" w:rsidRPr="00FF4E11" w:rsidRDefault="00FF4E11" w:rsidP="00FF4E11">
      <w:pPr>
        <w:pBdr>
          <w:bottom w:val="single" w:sz="6" w:space="2" w:color="FFFFFF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Henkilötietojen käsittely</w:t>
      </w:r>
      <w:r w:rsidR="00F2636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Töysän</w:t>
      </w:r>
      <w:r w:rsidRPr="00FF4E1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4H:ssa</w:t>
      </w:r>
    </w:p>
    <w:p w14:paraId="31E5B14B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1" w:name="anchor-229839"/>
      <w:bookmarkEnd w:id="1"/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4H-yhdistys kerää jäsenien, toimintaan osallistuvien muiden henkilöiden, työntekijöiden, asiakkaiden ja yhteistyökumppaneiden edustajien henkilötietoja toimintansa toteuttamiseen, tilastoimiseen ja tiedottamiseen.</w:t>
      </w:r>
    </w:p>
    <w:p w14:paraId="53CF637C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4H-yhdistys hallinnoi ja ylläpitää alla lueteltuja henkilörekistereitä sekä niihin liittyviä tietosuojaselosteita. Henkilörekisterit ovat osittain päällekkäisiä, sillä henkilörekisterit määräytyvät kerättyjen henkilötietojen sekä henkilötietojen keräämisen laillisen perusteen mukaan.</w:t>
      </w:r>
    </w:p>
    <w:p w14:paraId="562872B3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Tietosuojaselosteista käy ilmi, miten henkilötiedot on kerätty, miten niitä säilytetään sekä kuka/ketkä pääsevät tietoihin käsiksi. Jäsenet </w:t>
      </w:r>
      <w:r w:rsid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päivittää omia henkilötietojaan 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lähettämällä säh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köpostia osoitteeseen toysa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@4h.fi.</w:t>
      </w:r>
    </w:p>
    <w:p w14:paraId="68C51105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Mikäli haluat erota yhdistyksen jäsenyydestä, ole hyvä ja ilmoita siitä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4H-yhdistykseen p. 050 3764319  tai toysa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@4h.fi, niin lakkautamme jäsenyyden.</w:t>
      </w:r>
    </w:p>
    <w:p w14:paraId="6B2ADE68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2" w:name="anchor-229802"/>
      <w:bookmarkEnd w:id="2"/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TÖYSÄN</w:t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 xml:space="preserve"> 4H-YHDISTYKSEN YLEINEN TIETOSUOJASELOSTE</w:t>
      </w:r>
    </w:p>
    <w:p w14:paraId="66A323B4" w14:textId="77777777" w:rsidR="00FF4E11" w:rsidRPr="00FF4E11" w:rsidRDefault="00FF4E11" w:rsidP="000063F1">
      <w:pPr>
        <w:spacing w:after="24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Tietosuojaseloste: 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4H-yhdistyksen toimintoihin (yleinen)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 xml:space="preserve">Pvm:                      </w:t>
      </w:r>
      <w:r w:rsidR="000560D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25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.</w:t>
      </w:r>
      <w:r w:rsid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0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5.2018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Viite:                      Eu:n yleinen tietosuoja-asetus (GDPR)</w:t>
      </w:r>
    </w:p>
    <w:p w14:paraId="1B9DAE33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14:paraId="0B308D08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14:paraId="609F2FB7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Nimi: 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             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4H-yhdistys ry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Osoite:                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 </w:t>
      </w:r>
      <w:r w:rsid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Keskustie 8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, 63600 Töysä</w:t>
      </w:r>
    </w:p>
    <w:p w14:paraId="55F66814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14:paraId="6903B6FB" w14:textId="77777777" w:rsidR="000063F1" w:rsidRDefault="00FF4E11" w:rsidP="000063F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14:paraId="4E8FB4B7" w14:textId="15073BB9" w:rsidR="00FF4E11" w:rsidRPr="00FF4E11" w:rsidRDefault="00FF4E11" w:rsidP="000063F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Nimi:                     </w:t>
      </w:r>
      <w:r w:rsidR="00A7363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Katri Takala-Niemistö</w:t>
      </w:r>
      <w:r w:rsid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toiminnanjohtaja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Osoite:                 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r w:rsid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Keskustie 8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, 63600 Töysä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Sähköpo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sti:           toysa@4h.fi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                          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Puhel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in:                 050 3764319</w:t>
      </w:r>
    </w:p>
    <w:p w14:paraId="7A14C225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14:paraId="0968F457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14:paraId="1A725A7D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Töysä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4H-yhdistys kerää jäsenien, toimintaan osallistuvien muiden henkilöiden, työntekijöiden, asiakkaiden ja yhteistyökumppaneiden edustajien henkilötietoja toimintansa toteuttamiseen, tilastoimiseen ja tiedottamiseen siinä laajuudessa kuin on välttämätöntä esim. työn tai toimintojen suorittamiseen ja toteuttamiseen.</w:t>
      </w:r>
    </w:p>
    <w:p w14:paraId="30063FAF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Noudatamme henkilötietojen käsittelyssä 4H-yhdistyksen arkistointi- ja hallintosää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ntöjä.</w:t>
      </w:r>
    </w:p>
    <w:p w14:paraId="7AC5E0FB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14:paraId="1454F72B" w14:textId="77777777" w:rsidR="000063F1" w:rsidRDefault="00F05D60" w:rsidP="000063F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Rekisterit sisältävät </w:t>
      </w:r>
      <w:r w:rsidR="00FF4E11"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seuraavia henkilötietoja:</w:t>
      </w:r>
    </w:p>
    <w:p w14:paraId="1A9AFB60" w14:textId="77777777" w:rsidR="000063F1" w:rsidRDefault="00FF4E11" w:rsidP="000063F1">
      <w:pPr>
        <w:pStyle w:val="Luettelokappal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Jäsenet: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Nimi, syntymävuosi, osoite, puhelinnumero, huoltajan tiedot ja sähköpostiosoite sekä kuvauslupa. Liittymislomakkeessa kysytään myös allergioista, mutta niitä ei kirjata 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jäsenrekisteriin vaan se kysytään kussakin toiminnossa uudestaan. Lue lisää </w:t>
      </w:r>
      <w:hyperlink r:id="rId5" w:history="1">
        <w:r w:rsidRPr="000063F1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fi-FI"/>
          </w:rPr>
          <w:t>4H-liiton jäsenrekisterin tietosuojaselosteesta</w:t>
        </w:r>
      </w:hyperlink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.</w:t>
      </w:r>
    </w:p>
    <w:p w14:paraId="46AA41AE" w14:textId="77777777" w:rsidR="000063F1" w:rsidRDefault="00FF4E11" w:rsidP="000063F1">
      <w:pPr>
        <w:pStyle w:val="Luettelokappal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Kerholaiset: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Nimi, syntymävuosi, osoite, puhelinnumero, huoltajan tiedot, sähköpostiosoite, ohjauksen ja osallistujan kannalta oleelliset tiedot (esim. allergiat sekä kuvaus- ja julkaisuluvat)</w:t>
      </w:r>
    </w:p>
    <w:p w14:paraId="0CA685B5" w14:textId="77777777" w:rsidR="000063F1" w:rsidRDefault="00FF4E11" w:rsidP="000063F1">
      <w:pPr>
        <w:pStyle w:val="Luettelokappal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Kurssilaiset, leiriläiset ja retkeläiset: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Nimi, syntymävuosi, osoite, puhelinnumero, sähköpostiosoite (nuori), huoltajan yhteystiedot sekä ohjauksen ja osallistujan kannalta oleelliset tiedot (esim. allergiat sekä kuvaus- ja julkaisuluvat).</w:t>
      </w:r>
    </w:p>
    <w:p w14:paraId="6B642DE5" w14:textId="77777777" w:rsidR="000063F1" w:rsidRDefault="00FF4E11" w:rsidP="000063F1">
      <w:pPr>
        <w:pStyle w:val="Luettelokappal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Työntekijät: 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Yhteystiedot, sähköpostiosoite, tilinumero sekä verotiedot ja verokortti. Työsopimus ja verokortti skannataan sähköiseen talousjärjestelmään, johon on myös kirjanpitäjällä pääsy.</w:t>
      </w:r>
    </w:p>
    <w:p w14:paraId="7D418C6B" w14:textId="77777777" w:rsidR="00FF4E11" w:rsidRPr="000063F1" w:rsidRDefault="00FF4E11" w:rsidP="000063F1">
      <w:pPr>
        <w:pStyle w:val="Luettelokappal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Asiakkaat: 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Nimi, osoite, puhelinnumero, yhteydenottoon liittyvät yksityiskohdat (kuten </w:t>
      </w:r>
      <w:r w:rsidR="000063F1"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koti</w:t>
      </w: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palvelutarpeen kuvaus) sekä 4H-kotipalvelussa välttämättömimmät terveystiedot, jotka tulee ottaa huomioon ja laskutusosoite mikäli eri kuin palvelun toimitusosoite.</w:t>
      </w:r>
    </w:p>
    <w:p w14:paraId="56B4EA2B" w14:textId="77777777" w:rsidR="00F05D60" w:rsidRPr="00FF4E11" w:rsidRDefault="00F05D60" w:rsidP="00F05D60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</w:p>
    <w:p w14:paraId="758852DA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ja/tai säilytysajan määräytymisperusteet</w:t>
      </w:r>
    </w:p>
    <w:p w14:paraId="09DF703B" w14:textId="77777777" w:rsidR="000063F1" w:rsidRP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Säilytämme kerättyjä henkilötietoja vain sitä varten kerätyn toiminnan ajaksi*</w:t>
      </w:r>
    </w:p>
    <w:p w14:paraId="5BE144CC" w14:textId="77777777" w:rsidR="000063F1" w:rsidRDefault="000063F1" w:rsidP="000063F1">
      <w:pPr>
        <w:pStyle w:val="Luettelokappale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</w:p>
    <w:p w14:paraId="6C193D3E" w14:textId="77777777" w:rsidR="000063F1" w:rsidRDefault="00FF4E11" w:rsidP="000063F1">
      <w:pPr>
        <w:pStyle w:val="Luettelokappale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Paitsi;</w:t>
      </w:r>
    </w:p>
    <w:p w14:paraId="1F4F6C63" w14:textId="77777777" w:rsid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Toteutuneen toiminnan jälkeen tiedot tilastoidaan määrällisesti ja osallistujalistat arkistoidaan 2 vuoden ajaksi tilastoinnin todentamista varten. Osallistujalistoissa on vähintään osallistujan nimi, mutta tilastosta riippuen allekirjoitus sekä ikä/syntymävuosi tai muita tärkeimpiä tilastointitietoja. Noudatamme 4H-yhdistyksen arkistointi- ja hallintosääntöjä.</w:t>
      </w:r>
    </w:p>
    <w:p w14:paraId="44FDC4FE" w14:textId="77777777" w:rsid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Kesätyöhaussa säilytämme työnhakulomakk</w:t>
      </w:r>
      <w:r w:rsidR="006B456E"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eita 6 kk (kesä</w:t>
      </w:r>
      <w:r w:rsidR="000063F1"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sesongin</w:t>
      </w:r>
      <w:r w:rsidR="006B456E"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ajan).</w:t>
      </w:r>
    </w:p>
    <w:p w14:paraId="567B127F" w14:textId="77777777" w:rsid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Työntekijöiden työsopimuksia ja tuntilistoja säilytetään arkistointisäännön mukaisesti</w:t>
      </w:r>
      <w:r w:rsidR="000063F1"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. Työntekijöiden verokortteja säilytetään kuluvan verovuoden ajan.</w:t>
      </w:r>
    </w:p>
    <w:p w14:paraId="4A818441" w14:textId="77777777" w:rsid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Kertaluontoisten työpalvelutilausten henkilö- ja työnsuoritustiedot poistetaan yhteydenpitotarpeen päätyttyä tai kunnes laskutus on suoritettu ja lasku maksettu. Satunnaisten, mutta toistaiseksi jatkuvien tai säännöllisten työpalvelutilaajien yhteystiedot ja työnsuoritustiedot säilytetään siihen asti kunnes ne pyydetään poistettavan.</w:t>
      </w:r>
    </w:p>
    <w:p w14:paraId="65BB7D97" w14:textId="77777777" w:rsidR="00FF4E11" w:rsidRPr="000063F1" w:rsidRDefault="00FF4E11" w:rsidP="000063F1">
      <w:pPr>
        <w:pStyle w:val="Luettelokappale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0063F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Jäsentiedot säilytämme niin kauan kuin jäsen eroaa tai kun hän pyytää tietonsa poistettavan.</w:t>
      </w:r>
    </w:p>
    <w:p w14:paraId="64CDEABC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Rekisterit ajantasaistetaan sitä mukaa kuin muutospyyntöjä tulee, muutoin noin kerran tai kaksi kertaa vuodessa.</w:t>
      </w:r>
    </w:p>
    <w:p w14:paraId="4AB3292E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i/>
          <w:iCs/>
          <w:color w:val="4F4F4F"/>
          <w:sz w:val="21"/>
          <w:szCs w:val="21"/>
          <w:lang w:eastAsia="fi-FI"/>
        </w:rPr>
        <w:t>*Henkilötiedot voidaan säilyttää myös tätä kauemmin, jos sovellettava lainsäädäntö tai Yhdistyksen sopimusvelvoitteet kolmansia kohtaan edellyttävät pidempää säilytysaikaa.</w:t>
      </w:r>
    </w:p>
    <w:p w14:paraId="563F9F5A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14:paraId="61D13123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14:paraId="3156E5B4" w14:textId="77777777" w:rsidR="00FF4E11" w:rsidRP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Henkilö itse, hänen huoltaja/lähiomainen tai kotihoidon edustaja puhelimitse tai sähköpostilla.</w:t>
      </w:r>
    </w:p>
    <w:p w14:paraId="6DB709FF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14:paraId="22077326" w14:textId="77777777" w:rsid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Ti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etoja käytetään vain 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 -yhdistyksen toiminnassa. Tieto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ja käsittelevät vain Töysän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4H-yhdistyksen työntekijät sekä ko. toimintaan oleellisesti liittyvät henkilöt, esim. kurssin ohjaaja, kerhonohjaaja, työhaastattelijat, työpalvelu</w:t>
      </w:r>
      <w:r w:rsidR="006B456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tehtävän vastaanottava henkilö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sekä heidän esimiehensä. Tällöinkin tietoja luovutetaan vain sen verran kuin on välttämätöntä toiminnan suorittamista varten ja vain asianomaisten suostumuksella.</w:t>
      </w:r>
    </w:p>
    <w:p w14:paraId="12D947DB" w14:textId="77777777" w:rsidR="000063F1" w:rsidRDefault="000063F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</w:p>
    <w:p w14:paraId="34A6683D" w14:textId="77777777" w:rsidR="000063F1" w:rsidRPr="00FF4E11" w:rsidRDefault="000063F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</w:p>
    <w:p w14:paraId="6EF9B12B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14:paraId="7C0EA39F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Henkilötietoja ei siirretä Euroopan unionin tai Euroopan talousalueen ulkopuolelle.</w:t>
      </w:r>
    </w:p>
    <w:p w14:paraId="58A80545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14:paraId="40DF014E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4641F3FD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14:paraId="6B3A04E7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Rekisteröidyllä on oikeus tarkastaa, mitä häntä koskevia tietoja rekisteriin on tallennettu. Rekisteröity voi päivittää ja muuttaa omia tietojaan ja vaatia, että virheelliset tiedot oikaistaan.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Tarkastus-, muutos- ja korjauspyynnön voi tehdä toimittamalla kirjallinen ja allekirjoitettu asiaa koskeva pyyntö edellä mainitulle rekisteriasioiden yhteyshenkilölle.</w:t>
      </w:r>
    </w:p>
    <w:p w14:paraId="2BDB0383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14:paraId="0C227A28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Rekisteröidyllä on oikeus kieltää häntä koskevien tietojen käyttö ja vaatia tiedot poistettavaksi. Tämä koskee tietoja, joiden käsittely perustuu henkilön antamaan suostumukseen.</w:t>
      </w: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21B50189" w14:textId="77777777" w:rsidR="000063F1" w:rsidRDefault="00FF4E11" w:rsidP="00FF4E11">
      <w:pPr>
        <w:spacing w:after="150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FF4E11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14:paraId="3808B6AB" w14:textId="77777777" w:rsidR="00FF4E11" w:rsidRPr="00FF4E11" w:rsidRDefault="00FF4E11" w:rsidP="00FF4E11">
      <w:pPr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FF4E11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  <w:t>Rekisteröidyllä on oikeus valittaa valvontaviranomaiselle, jos rekisteröity katsoo, että häntä koskevien henkilötietojen käsittelyssä ri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kotaan EU:n tietosuoja-asetusta.</w:t>
      </w:r>
    </w:p>
    <w:bookmarkEnd w:id="0"/>
    <w:p w14:paraId="4154860D" w14:textId="77777777" w:rsidR="00DA2C39" w:rsidRDefault="00DA2C39"/>
    <w:sectPr w:rsidR="00DA2C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D1E"/>
    <w:multiLevelType w:val="hybridMultilevel"/>
    <w:tmpl w:val="CC265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23F9"/>
    <w:multiLevelType w:val="multilevel"/>
    <w:tmpl w:val="5BA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E6898"/>
    <w:multiLevelType w:val="hybridMultilevel"/>
    <w:tmpl w:val="B06A55C4"/>
    <w:lvl w:ilvl="0" w:tplc="1E70178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7379"/>
    <w:multiLevelType w:val="multilevel"/>
    <w:tmpl w:val="88023A0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1570076927">
    <w:abstractNumId w:val="3"/>
  </w:num>
  <w:num w:numId="2" w16cid:durableId="2095008931">
    <w:abstractNumId w:val="1"/>
  </w:num>
  <w:num w:numId="3" w16cid:durableId="1834181239">
    <w:abstractNumId w:val="0"/>
  </w:num>
  <w:num w:numId="4" w16cid:durableId="55412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11"/>
    <w:rsid w:val="000063F1"/>
    <w:rsid w:val="000560DF"/>
    <w:rsid w:val="006B456E"/>
    <w:rsid w:val="007536C0"/>
    <w:rsid w:val="00A73631"/>
    <w:rsid w:val="00DA2C39"/>
    <w:rsid w:val="00F05D60"/>
    <w:rsid w:val="00F26367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F27"/>
  <w15:docId w15:val="{A5FA440D-1BCB-43AA-A691-574628F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4E1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0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5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h.fi/tule-mukaan/tule-mukaan-toimintaan/suomen-4h-liiton-jasenrekisterin-tietosuojaselo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Töysän 4H-yhdistys</cp:lastModifiedBy>
  <cp:revision>2</cp:revision>
  <cp:lastPrinted>2018-06-01T08:20:00Z</cp:lastPrinted>
  <dcterms:created xsi:type="dcterms:W3CDTF">2023-11-06T08:47:00Z</dcterms:created>
  <dcterms:modified xsi:type="dcterms:W3CDTF">2023-11-06T08:47:00Z</dcterms:modified>
</cp:coreProperties>
</file>