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bookmarkStart w:id="0" w:name="_GoBack"/>
      <w:bookmarkEnd w:id="0"/>
      <w:r>
        <w:rPr>
          <w:rFonts w:ascii="Calibri-Bold" w:eastAsia="Calibri-Bold" w:hAnsi="Calibri-Bold" w:cs="Calibri-Bold"/>
          <w:b/>
        </w:rPr>
        <w:t>Tehyn Kainuun ammattiosaston säännöt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NIMI JA KOTIPAIKKA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Yhdistyksen, joista näissä säännöissä käytetään nimitystä ammattiosasto, nimi on Tehyn Kainuun ammattiosasto ry. </w:t>
      </w:r>
    </w:p>
    <w:p w:rsidR="00302FD3" w:rsidRDefault="00D117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Yhdistyksen kotipaikka on Kajaani ja sen toiminta-alueena ovat Kainuun </w:t>
      </w:r>
      <w:proofErr w:type="spellStart"/>
      <w:r>
        <w:rPr>
          <w:rFonts w:ascii="Calibri" w:eastAsia="Calibri" w:hAnsi="Calibri" w:cs="Calibri"/>
        </w:rPr>
        <w:t>hyvinvointialueen</w:t>
      </w:r>
      <w:proofErr w:type="spellEnd"/>
      <w:r>
        <w:rPr>
          <w:rFonts w:ascii="Calibri" w:eastAsia="Calibri" w:hAnsi="Calibri" w:cs="Calibri"/>
        </w:rPr>
        <w:t xml:space="preserve"> ja Kainuun kuntien toimipisteet.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Ammattiosasto kuuluu jäsenenä Tehy </w:t>
      </w:r>
      <w:proofErr w:type="gramStart"/>
      <w:r>
        <w:rPr>
          <w:rFonts w:ascii="Calibri" w:eastAsia="Calibri" w:hAnsi="Calibri" w:cs="Calibri"/>
        </w:rPr>
        <w:t>ry:hyn</w:t>
      </w:r>
      <w:proofErr w:type="gramEnd"/>
      <w:r>
        <w:rPr>
          <w:rFonts w:ascii="Calibri" w:eastAsia="Calibri" w:hAnsi="Calibri" w:cs="Calibri"/>
        </w:rPr>
        <w:t>, jota näissä säännöissä</w:t>
      </w:r>
    </w:p>
    <w:p w:rsidR="00302FD3" w:rsidRDefault="00D117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kutsutaan liitoksi.</w:t>
      </w:r>
    </w:p>
    <w:p w:rsidR="00302FD3" w:rsidRDefault="00302FD3">
      <w:pPr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2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OSASTON TARKOITUS JA TEHTÄVÄT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Ammattiosas</w:t>
      </w:r>
      <w:r>
        <w:rPr>
          <w:rFonts w:ascii="Calibri" w:eastAsia="Calibri" w:hAnsi="Calibri" w:cs="Calibri"/>
          <w:color w:val="000000"/>
        </w:rPr>
        <w:t xml:space="preserve">ton tarkoituksena on koota ammattiosaston jäsenyyteen ja Tehy ry:n piiriin </w:t>
      </w:r>
      <w:r>
        <w:rPr>
          <w:rFonts w:ascii="Calibri" w:eastAsia="Calibri" w:hAnsi="Calibri" w:cs="Calibri"/>
        </w:rPr>
        <w:t>toimialueensa sosiaali-, terveys- ja kasvatusalan tutkinnon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suorittaneet henkilöt.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Ammattiosaston tarkoituksena on toimia näiden sääntöjen sekä liiton sääntöjen ja liiton toimielin</w:t>
      </w:r>
      <w:r>
        <w:rPr>
          <w:rFonts w:ascii="Calibri" w:eastAsia="Calibri" w:hAnsi="Calibri" w:cs="Calibri"/>
          <w:color w:val="000000"/>
        </w:rPr>
        <w:t>ten päätösten mukaisesti ammatillisena etujärjestönä ja edistää jäsentensä keskinäistä yhteenkuuluvuutta.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Tarkoituksensa toteuttamiseksi ammattiosasto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toimii jäsentensä palkka-, työ- ja virkasuhdeasioiden parantamiseksi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toimii jäsentensä </w:t>
      </w:r>
      <w:proofErr w:type="spellStart"/>
      <w:r>
        <w:rPr>
          <w:rFonts w:ascii="Calibri" w:eastAsia="Calibri" w:hAnsi="Calibri" w:cs="Calibri"/>
          <w:color w:val="000000"/>
        </w:rPr>
        <w:t>työolojen</w:t>
      </w:r>
      <w:proofErr w:type="spellEnd"/>
      <w:r>
        <w:rPr>
          <w:rFonts w:ascii="Calibri" w:eastAsia="Calibri" w:hAnsi="Calibri" w:cs="Calibri"/>
          <w:color w:val="000000"/>
        </w:rPr>
        <w:t xml:space="preserve"> paranta</w:t>
      </w:r>
      <w:r>
        <w:rPr>
          <w:rFonts w:ascii="Calibri" w:eastAsia="Calibri" w:hAnsi="Calibri" w:cs="Calibri"/>
          <w:color w:val="000000"/>
        </w:rPr>
        <w:t>miseksi ja jäsenten vaikutusmahdollisuuksien ylläpitämiseksi ja parantamiseksi työympäristöä koskevissa asioissa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neuvottelee sekä tekee esityksiä ja sopimuksia palvelussuhteen ehdoista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kehittää jäsentensä ammattitietoa ja -taitoa sekä seuraa työnantajan antamaa ammatillista täydennyskoulutusta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osallistuu </w:t>
      </w:r>
      <w:r>
        <w:rPr>
          <w:rFonts w:ascii="Calibri" w:eastAsia="Calibri" w:hAnsi="Calibri" w:cs="Calibri"/>
        </w:rPr>
        <w:t xml:space="preserve">sosiaali-, terveys- ja kasvatusalan </w:t>
      </w:r>
      <w:r>
        <w:rPr>
          <w:rFonts w:ascii="Calibri" w:eastAsia="Calibri" w:hAnsi="Calibri" w:cs="Calibri"/>
          <w:color w:val="000000"/>
        </w:rPr>
        <w:t>kehittämiseen</w:t>
      </w:r>
    </w:p>
    <w:p w:rsidR="00302FD3" w:rsidRDefault="00D1172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järjestää kokouksia, kursseja ja luentotilaisuuksia sekä harrastustoimintaa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Toimintansa tukemiseksi ammattiosasto</w:t>
      </w:r>
    </w:p>
    <w:p w:rsidR="00302FD3" w:rsidRDefault="00D1172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voi ottaa vastaan lahjoituksia ja testamentteja, panna toimeen asianomaisella luvalla rahankeräyksiä ja arpajaisia sekä harjoittaa tässä §:ssä mainittua tarkoitustaan edistävää yhdistyslain 5 §:n mukaista taloudellista</w:t>
      </w:r>
      <w:r>
        <w:rPr>
          <w:rFonts w:ascii="Calibri" w:eastAsia="Calibri" w:hAnsi="Calibri" w:cs="Calibri"/>
          <w:color w:val="000000"/>
        </w:rPr>
        <w:t xml:space="preserve"> toimintaa.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3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ALAJAOSTO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Ammattiosasto voi muodostaa toimialueellaan ammattiosaston hallituksen valvonnan alaisena toimivia rekisteröimättömiä alajaostoja, joiden </w:t>
      </w:r>
      <w:r>
        <w:rPr>
          <w:rFonts w:ascii="Calibri" w:eastAsia="Calibri" w:hAnsi="Calibri" w:cs="Calibri"/>
        </w:rPr>
        <w:t xml:space="preserve">tehtävän ja toiminnan tarkoituksen </w:t>
      </w:r>
      <w:r>
        <w:rPr>
          <w:rFonts w:ascii="Calibri" w:eastAsia="Calibri" w:hAnsi="Calibri" w:cs="Calibri"/>
          <w:color w:val="000000"/>
        </w:rPr>
        <w:t>ammattiosaston hallitus hyväksyy.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4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KIELI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</w:t>
      </w:r>
      <w:r>
        <w:rPr>
          <w:rFonts w:ascii="Calibri" w:eastAsia="Calibri" w:hAnsi="Calibri" w:cs="Calibri"/>
        </w:rPr>
        <w:t>aston rekisteröimiskieli on suomi, mutta yhdistyksen kokouksissa, pöytäkirjoissa, tilaisuuksissa ja julkaisuissa voidaan käyttää myös ruotsin kieltä.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5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JÄSENYYTTÄ KOSKEVAT MÄÄRÄYKSET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Ammattiosaston jäseneksi voidaan hyväksyä ammattiosaston toiminta-alueella 2 §:n 1 momentissa tarkoitettu </w:t>
      </w:r>
      <w:r>
        <w:rPr>
          <w:rFonts w:ascii="Calibri" w:eastAsia="Calibri" w:hAnsi="Calibri" w:cs="Calibri"/>
        </w:rPr>
        <w:t xml:space="preserve">sosiaali-, terveys- tai kasvatusalan </w:t>
      </w:r>
      <w:r>
        <w:rPr>
          <w:rFonts w:ascii="Calibri" w:eastAsia="Calibri" w:hAnsi="Calibri" w:cs="Calibri"/>
          <w:color w:val="000000"/>
        </w:rPr>
        <w:t>tutkinnon suorittanut henkilö.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Opiskelun, perhevapaan, ulkomailla olon, asevelvollisuuden, työttömyyden tai näih</w:t>
      </w:r>
      <w:r>
        <w:rPr>
          <w:rFonts w:ascii="Calibri" w:eastAsia="Calibri" w:hAnsi="Calibri" w:cs="Calibri"/>
          <w:color w:val="000000"/>
        </w:rPr>
        <w:t>in rinnastettavan syyn vuoksi työstä tilapäisesti poissa oleva on oikeutettu säilyttämään jäsenyytensä ammattiosastossa. Työstä</w:t>
      </w: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poissaolosta on ilmoitettava liiton jäsenrekisteriin.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Henkilö voi kuulua jäsenenä vain yhteen liiton jäsenenä olevaan ammattios</w:t>
      </w:r>
      <w:r>
        <w:rPr>
          <w:rFonts w:ascii="Calibri" w:eastAsia="Calibri" w:hAnsi="Calibri" w:cs="Calibri"/>
          <w:color w:val="000000"/>
        </w:rPr>
        <w:t>astoon.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6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JÄSENEKSI LIITTYMINEN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Ammattiosaston jäsenyyttä haetaan kirjallisesti ammattiosaston hallitukselta, joka päättää jäseneksi hyväksymisestä. Jos ammattiosaston hallitus hyväksyy henkilön jäseneksi, jäsenyys alkaa siitä, kun jäsenyyttä on haettu.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Ammattiosasto on velvollinen pitä</w:t>
      </w:r>
      <w:r>
        <w:rPr>
          <w:rFonts w:ascii="Calibri" w:eastAsia="Calibri" w:hAnsi="Calibri" w:cs="Calibri"/>
          <w:color w:val="000000"/>
        </w:rPr>
        <w:t>mään jäsenistään luetteloa</w:t>
      </w:r>
      <w:r>
        <w:rPr>
          <w:rFonts w:ascii="Calibri" w:eastAsia="Calibri" w:hAnsi="Calibri" w:cs="Calibri"/>
        </w:rPr>
        <w:t>, josta huolehtii Tehy ry.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7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AMMATTIOSASTOSTA EROAMINEN TAI EROTTAMINEN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Jäsenellä on oikeus erota ammattiosastosta ilmoittamalla siitä kirjallisesti ammattiosaston hallitukselle tai sen puheenjohtajalle tai ilmoittamalla siitä</w:t>
      </w:r>
      <w:r>
        <w:rPr>
          <w:rFonts w:ascii="Calibri" w:eastAsia="Calibri" w:hAnsi="Calibri" w:cs="Calibri"/>
        </w:rPr>
        <w:t xml:space="preserve"> ammattiosaston kokouksen pöytäkirjaan. 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Jäsenen erottua ammattiosastosta hän menettää kaikki oikeutensa ja vapautuu velvollisuuksistaan, joihin hän on liittyessään sitoutunut.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Jäsen voidaan erottaa ammattiosastosta, jos hän on jättänyt maksamatta liitto</w:t>
      </w:r>
      <w:r>
        <w:rPr>
          <w:rFonts w:ascii="Calibri" w:eastAsia="Calibri" w:hAnsi="Calibri" w:cs="Calibri"/>
          <w:color w:val="000000"/>
        </w:rPr>
        <w:t>maksunsa vähintään kuudelta kuukaudelta.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Ammattiosastolla on myös oikeus erottaa jäsen, jos tämä:</w:t>
      </w:r>
    </w:p>
    <w:p w:rsidR="00302FD3" w:rsidRDefault="00D11729">
      <w:pPr>
        <w:numPr>
          <w:ilvl w:val="0"/>
          <w:numId w:val="3"/>
        </w:numPr>
        <w:spacing w:after="0" w:line="240" w:lineRule="auto"/>
        <w:ind w:left="765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on jättänyt täyttämättä ne velvoitukset, joihin hän ammattiosastoon liittymällä on sitoutunut</w:t>
      </w:r>
    </w:p>
    <w:p w:rsidR="00302FD3" w:rsidRDefault="00D11729">
      <w:pPr>
        <w:numPr>
          <w:ilvl w:val="0"/>
          <w:numId w:val="3"/>
        </w:numPr>
        <w:spacing w:after="0" w:line="240" w:lineRule="auto"/>
        <w:ind w:left="765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on menettelyllään ammattiosastossa tai sen ulkopuolella huomatt</w:t>
      </w:r>
      <w:r>
        <w:rPr>
          <w:rFonts w:ascii="Calibri" w:eastAsia="Calibri" w:hAnsi="Calibri" w:cs="Calibri"/>
          <w:color w:val="000000"/>
        </w:rPr>
        <w:t>avasti vahingoittanut ammattiosastoa</w:t>
      </w:r>
    </w:p>
    <w:p w:rsidR="00302FD3" w:rsidRDefault="00D11729">
      <w:pPr>
        <w:numPr>
          <w:ilvl w:val="0"/>
          <w:numId w:val="3"/>
        </w:numPr>
        <w:spacing w:after="0" w:line="240" w:lineRule="auto"/>
        <w:ind w:left="765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ei enää täytä laissa tai ammattiosaston säännöissä mainittuja jäsenyyden ehtoja tai</w:t>
      </w:r>
    </w:p>
    <w:p w:rsidR="00302FD3" w:rsidRDefault="00D11729">
      <w:pPr>
        <w:numPr>
          <w:ilvl w:val="0"/>
          <w:numId w:val="3"/>
        </w:numPr>
        <w:spacing w:after="0" w:line="240" w:lineRule="auto"/>
        <w:ind w:left="765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toimii huomattavassa määrin vastoin liiton tai ammattiosaston tarkoitusperiä.</w:t>
      </w:r>
    </w:p>
    <w:p w:rsidR="00302FD3" w:rsidRDefault="00302FD3">
      <w:pPr>
        <w:spacing w:after="0" w:line="240" w:lineRule="auto"/>
        <w:ind w:left="765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Päätöksen erottamisesta tekee ammattiosaston hallitus ku</w:t>
      </w:r>
      <w:r>
        <w:rPr>
          <w:rFonts w:ascii="Calibri" w:eastAsia="Calibri" w:hAnsi="Calibri" w:cs="Calibri"/>
          <w:color w:val="000000"/>
        </w:rPr>
        <w:t>ultuaan jäsentä.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Erotettu jäsen menettää välittömästi kaikki oikeutensa ammattiosastossa. Samoin hän vapautuu myös velvollisuuksista, joihin hän </w:t>
      </w:r>
      <w:r>
        <w:rPr>
          <w:rFonts w:ascii="Calibri" w:eastAsia="Calibri" w:hAnsi="Calibri" w:cs="Calibri"/>
        </w:rPr>
        <w:t>ammattio</w:t>
      </w:r>
      <w:r>
        <w:rPr>
          <w:rFonts w:ascii="Calibri" w:eastAsia="Calibri" w:hAnsi="Calibri" w:cs="Calibri"/>
          <w:color w:val="000000"/>
        </w:rPr>
        <w:t>sastoon liittyessään on sitoutunut.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8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AMMATTIOSASTOSTA TOISEEN SIIRTYMINEN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Kun jäsen siirtyy toisen ammattiosaston toiminta-alueelle kuuluvaan työpaikkaan, </w:t>
      </w:r>
      <w:r>
        <w:rPr>
          <w:rFonts w:ascii="Calibri" w:eastAsia="Calibri" w:hAnsi="Calibri" w:cs="Calibri"/>
        </w:rPr>
        <w:t>hänen on tehtävä siitä ilmoitus ammattiosastolle 7§:n 1 momentin mukaisesti. Samalla tulee siirtyä työpaikan edunvalvontaa hoitavan ammattiosaston jäseneksi.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9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LIITTOMAKS</w:t>
      </w:r>
      <w:r>
        <w:rPr>
          <w:rFonts w:ascii="Calibri-Bold" w:eastAsia="Calibri-Bold" w:hAnsi="Calibri-Bold" w:cs="Calibri-Bold"/>
          <w:b/>
        </w:rPr>
        <w:t>UT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Jäsenen on suoritettava liitolle liittomaksua siten kuin liiton valtuuston </w:t>
      </w:r>
      <w:proofErr w:type="spellStart"/>
      <w:r>
        <w:rPr>
          <w:rFonts w:ascii="Calibri" w:eastAsia="Calibri" w:hAnsi="Calibri" w:cs="Calibri"/>
        </w:rPr>
        <w:t>syyskokous</w:t>
      </w:r>
      <w:proofErr w:type="spellEnd"/>
      <w:r>
        <w:rPr>
          <w:rFonts w:ascii="Calibri" w:eastAsia="Calibri" w:hAnsi="Calibri" w:cs="Calibri"/>
        </w:rPr>
        <w:t xml:space="preserve"> määrää.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10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AMMATTIOSASTON TOIMIELIMET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toimielimet ovat ammattiosaston kokous ja hallitus. Ammattiosaston päätäntävaltaa käyttää ammattiosaston koko</w:t>
      </w:r>
      <w:r>
        <w:rPr>
          <w:rFonts w:ascii="Calibri" w:eastAsia="Calibri" w:hAnsi="Calibri" w:cs="Calibri"/>
        </w:rPr>
        <w:t>us. Hallitus käyttää ammattiosaston toimeenpanovaltaa.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11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KOKOUKSET JA KOKOUSKUTSUT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Ammattiosasto kokoontuu varsinaisiin kokouksiin ja ylimääräisiin kokouksiin. Ylimääräisiä kokouksia ammattiosasto pitää silloin, kun ammattiosaston hallitus katsoo sen tarpeelliseksi tai kun vähintään 1/10</w:t>
      </w: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ammattiosaston äänioikeutetuista jäsenistä sitä mä</w:t>
      </w:r>
      <w:r>
        <w:rPr>
          <w:rFonts w:ascii="Calibri" w:eastAsia="Calibri" w:hAnsi="Calibri" w:cs="Calibri"/>
          <w:color w:val="000000"/>
        </w:rPr>
        <w:t>ärättyä asiaa varten hallitukselta kirjallisesti pyytää.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Ammattiosaston varsinaisiin, ylimääräisiin ja hallituksen kokouksiin voi hallituksen päätöksellä etäosallistua ennen kokousta ja kokouksen aikana tietoliikenneyhteyden tai muun teknisen apuvälineen </w:t>
      </w:r>
      <w:r>
        <w:rPr>
          <w:rFonts w:ascii="Calibri" w:eastAsia="Calibri" w:hAnsi="Calibri" w:cs="Calibri"/>
          <w:color w:val="000000"/>
        </w:rPr>
        <w:t>avulla. Etäosallistumisen mahdollisuudesta ja tavasta on mainittava kokouskutsussa. Yhdistyksen kokous hyväksyy tätä varten äänestys- ja vaalijärjestyksen.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Kokouksessa voidaan käsitellä, mutta ei tehdä päätöksiä muista kuin kokouskutsussa mainituista asio</w:t>
      </w:r>
      <w:r>
        <w:rPr>
          <w:rFonts w:ascii="Calibri" w:eastAsia="Calibri" w:hAnsi="Calibri" w:cs="Calibri"/>
          <w:color w:val="000000"/>
        </w:rPr>
        <w:t xml:space="preserve">ista. Käsiteltävänä olevat asiat päätetään yksinkertaisella ääntenenemmistöllä, ellei näissä säännöissä toisin määrätä. Ammattiosaston hallituksen jäsenten vaalit toimitetaan suhteellista vaalitapaa käyttäen, jos ehdokkaita on useampia </w:t>
      </w:r>
      <w:r>
        <w:rPr>
          <w:rFonts w:ascii="Calibri" w:eastAsia="Calibri" w:hAnsi="Calibri" w:cs="Calibri"/>
        </w:rPr>
        <w:t>kuin täytettäviä pai</w:t>
      </w:r>
      <w:r>
        <w:rPr>
          <w:rFonts w:ascii="Calibri" w:eastAsia="Calibri" w:hAnsi="Calibri" w:cs="Calibri"/>
        </w:rPr>
        <w:t>kkoja.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Vaalissa käytetään yhden ehdokkaan listoja, jotka voivat muodostaa vaaliliittoja. Ääni annetaan ehdokkaalle. Vaaliliitossa ääniä eniten saanut saa vertausluvukseen vaaliliiton koko äänimäärän, toisena oleva puolet äänimäärästä, kolmantena oleva kol</w:t>
      </w:r>
      <w:r>
        <w:rPr>
          <w:rFonts w:ascii="Calibri" w:eastAsia="Calibri" w:hAnsi="Calibri" w:cs="Calibri"/>
          <w:color w:val="000000"/>
        </w:rPr>
        <w:t>manneksen jne. Valituksi tulevat määräytyvät ehdokkaiden vertauslukujen mukaisessa järjestyksessä. Saman vertausluvun saaneiden osalta valinnan ratkaisee arpa.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Asiaäänestyksessä äänten mennessä tasan, voittaa se mielipide, jota puheenjohtaja ilmoittaa kannattavansa. Kaikissa vaaleissa ja äänestyksissä on jäsenillä vain yksi ääni. Valtakirjalla ei voi äänestää.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Tarkemmat määräykset vaalin toteuttamisesta annetaan</w:t>
      </w:r>
      <w:r>
        <w:rPr>
          <w:rFonts w:ascii="Calibri" w:eastAsia="Calibri" w:hAnsi="Calibri" w:cs="Calibri"/>
          <w:color w:val="000000"/>
        </w:rPr>
        <w:t xml:space="preserve"> ammattiosaston hyväksymässä vaalijärjestyksessä.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varsinainen kokous kutsutaan koolle kahta viikkoa ja ylimääräiset kokoukset viikkoa ennen kokousta. Kokouskutsu on julkaistava liiton lehdessä tai sähköpostitse. Lisäksi kokouksesta on mahdo</w:t>
      </w:r>
      <w:r>
        <w:rPr>
          <w:rFonts w:ascii="Calibri" w:eastAsia="Calibri" w:hAnsi="Calibri" w:cs="Calibri"/>
        </w:rPr>
        <w:t>llisuuksien mukaan ilmoitettava sähköpostitse, ammattiosaston verkkosivuilla, työpaikkojen ilmoitustaululla tai sosiaalisessa mediassa.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Kiireellisissä tapauksissa ylimääräinen kokous voidaan kutsua koolle kolme päivää ennen kokousta. Tällöin kokouksesta i</w:t>
      </w:r>
      <w:r>
        <w:rPr>
          <w:rFonts w:ascii="Calibri" w:eastAsia="Calibri" w:hAnsi="Calibri" w:cs="Calibri"/>
        </w:rPr>
        <w:t>lmoitetaan sähköpostitse sekä mahdollisuuksien mukaan ammattiosaston verkkosivuilla ja työpaikkojen ilmoitustauluilla.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12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VARSINAISET KOKOUKSET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Varsinaiset kokoukset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Ammattiosaston kevätkokouksessa, joka pidetään maalis-huhtikuussa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käsitellään to</w:t>
      </w:r>
      <w:r>
        <w:rPr>
          <w:rFonts w:ascii="Calibri" w:eastAsia="Calibri" w:hAnsi="Calibri" w:cs="Calibri"/>
        </w:rPr>
        <w:t xml:space="preserve">imintakertomus ja arvioidaan edelliseksi toimintavuodeksi asetettujen tavoitteiden toteutumista ja </w:t>
      </w:r>
      <w:r>
        <w:rPr>
          <w:rFonts w:ascii="Calibri" w:eastAsia="Calibri" w:hAnsi="Calibri" w:cs="Calibri"/>
          <w:color w:val="000000"/>
        </w:rPr>
        <w:t>toiminnan taloudellista tarkoituksenmukaisuutta sekä päätetään niistä toimenpiteistä, joihin arviointi antaa aihetta</w:t>
      </w:r>
    </w:p>
    <w:p w:rsidR="00302FD3" w:rsidRDefault="00D1172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käsitellään edellisen vuoden tilinpäätös</w:t>
      </w:r>
      <w:r>
        <w:rPr>
          <w:rFonts w:ascii="Calibri" w:eastAsia="Calibri" w:hAnsi="Calibri" w:cs="Calibri"/>
          <w:color w:val="000000"/>
        </w:rPr>
        <w:t>, esitetään toiminnantarkastajien lausunto, päätetään tilinpäätöksen vahvistamisesta, vastuuvapauden myöntämisestä hallitukselle ja muille tilivelvollisille.</w:t>
      </w:r>
    </w:p>
    <w:p w:rsidR="00302FD3" w:rsidRDefault="00D1172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päätetään ylijäämän käyttämisestä ja mahdollisen alijäämän kattamisesta.</w:t>
      </w:r>
    </w:p>
    <w:p w:rsidR="00302FD3" w:rsidRDefault="00302FD3">
      <w:pPr>
        <w:spacing w:after="0" w:line="240" w:lineRule="auto"/>
        <w:ind w:left="720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 xml:space="preserve">Ammattiosaston </w:t>
      </w:r>
      <w:proofErr w:type="spellStart"/>
      <w:r>
        <w:rPr>
          <w:rFonts w:ascii="Calibri-Bold" w:eastAsia="Calibri-Bold" w:hAnsi="Calibri-Bold" w:cs="Calibri-Bold"/>
          <w:b/>
          <w:color w:val="000000"/>
        </w:rPr>
        <w:t>syyskokou</w:t>
      </w:r>
      <w:r>
        <w:rPr>
          <w:rFonts w:ascii="Calibri-Bold" w:eastAsia="Calibri-Bold" w:hAnsi="Calibri-Bold" w:cs="Calibri-Bold"/>
          <w:b/>
          <w:color w:val="000000"/>
        </w:rPr>
        <w:t>ksessa</w:t>
      </w:r>
      <w:proofErr w:type="spellEnd"/>
      <w:r>
        <w:rPr>
          <w:rFonts w:ascii="Calibri-Bold" w:eastAsia="Calibri-Bold" w:hAnsi="Calibri-Bold" w:cs="Calibri-Bold"/>
          <w:b/>
          <w:color w:val="000000"/>
        </w:rPr>
        <w:t>, joka pidetään marras-joulukuussa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vahvistetaan toimintasuunnitelma ja talousarvio seuraavaa toimintavuotta varten</w:t>
      </w:r>
    </w:p>
    <w:p w:rsidR="00302FD3" w:rsidRDefault="00D1172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valitaan joka kolmas vuosi ammattiosaston hallituksen puheenjohtaja, jota kutsutaan ammattiosaston puheenjohtajaksi</w:t>
      </w:r>
    </w:p>
    <w:p w:rsidR="00302FD3" w:rsidRDefault="00D1172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valitaan joka kolmas vuosi ammattiosaston hallituksen muut varsinaiset ja varajäsenet noudattaen 11 §:ssä määrättyä suhteellista vaalitapaa ja valitaan seuraavaksi tilikaudeksi kaksi toiminnantarkastajaa ja näille var</w:t>
      </w:r>
      <w:r>
        <w:rPr>
          <w:rFonts w:ascii="Calibri" w:eastAsia="Calibri" w:hAnsi="Calibri" w:cs="Calibri"/>
        </w:rPr>
        <w:t>ahenkilöt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13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AMMATTIOSASTON HALLITUS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asioita ja omaisuutta hoitaa varsinaisessa kokouksessa valittu hallitus, johon kuuluu puheenjohtaja ja 4–14 muuta varsinaista sekä yhtä monta varajäsentä.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Hallituksen toimikausi on kolme kalenterivuotta. Hallitus valitsee keskuudestaan yk</w:t>
      </w:r>
      <w:r>
        <w:rPr>
          <w:rFonts w:ascii="Calibri" w:eastAsia="Calibri" w:hAnsi="Calibri" w:cs="Calibri"/>
        </w:rPr>
        <w:t>si tai kaksi varapuheenjohtajaa sekä keskuudestaan tai hallituksen ulkopuolelta sihteerin ja taloudenhoitajan sekä muut toimihenkilöt.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Ammattiosaston hallitus kokoontuu puheenjohtajan tai hänen estyneenä ollessaan varapuheenjohtajan kutsusta tai jos kolme</w:t>
      </w:r>
      <w:r>
        <w:rPr>
          <w:rFonts w:ascii="Calibri" w:eastAsia="Calibri" w:hAnsi="Calibri" w:cs="Calibri"/>
        </w:rPr>
        <w:t xml:space="preserve"> hallituksen jäsentä sitä </w:t>
      </w:r>
      <w:r>
        <w:rPr>
          <w:rFonts w:ascii="Calibri" w:eastAsia="Calibri" w:hAnsi="Calibri" w:cs="Calibri"/>
          <w:color w:val="000000"/>
        </w:rPr>
        <w:t>erikseen pyytää. Kokous on päätösvaltainen, kun puheenjohtaja tai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varapuheenjohtaja ja yli puolet hallituksen jäsenistä on läsnä.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Hallituksen tehtävänä on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johtaa ammattiosaston toimintaa ja hoitaa ammattiosastoa koskevat asiat nä</w:t>
      </w:r>
      <w:r>
        <w:rPr>
          <w:rFonts w:ascii="Calibri" w:eastAsia="Calibri" w:hAnsi="Calibri" w:cs="Calibri"/>
          <w:color w:val="000000"/>
        </w:rPr>
        <w:t>iden sääntöjen ja ammattiosaston kokouksen päätösten mukaisesti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kutsua koolle ammattiosaston kokoukset sekä valmistella niissä esille tulevat asiat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toteuttaa ammattiosaston kokousten tekemät päätökset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hoitaa ammattiosaston varoja ja muuta omaisuutta sekä v</w:t>
      </w:r>
      <w:r>
        <w:rPr>
          <w:rFonts w:ascii="Calibri" w:eastAsia="Calibri" w:hAnsi="Calibri" w:cs="Calibri"/>
          <w:color w:val="000000"/>
        </w:rPr>
        <w:t>astata kirjanpidosta ja tilinpäätösten laatimisesta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laatia vuosittain ammattiosaston toimintakertomus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toimittaa liitolle toimintakertomus ja tilinpäätösedelliseltä vuodelta välittömästi ammattiosaston kevätkokouksen jälkeen, kuitenkin viimeistään toukokuun loppuun mennessä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vahvistaa alajaostojen toimintaohjeet sekä ohjata ja valvoa alajaostojen toimintaa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h</w:t>
      </w:r>
      <w:r>
        <w:rPr>
          <w:rFonts w:ascii="Calibri" w:eastAsia="Calibri" w:hAnsi="Calibri" w:cs="Calibri"/>
          <w:color w:val="000000"/>
        </w:rPr>
        <w:t>yväksyä ammattiosaston jäsenet ja päättää jäsenen erottamisesta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pitää luetteloa ammattiosaston jäsenistä ja ilmoittaa ammattiosaston toimijoiden tehtävämuutokset jäsenrekisteriin, josta huolehtii Tehy ry.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varata liiton edustajille puhe- ja läsnäolo-oikeus </w:t>
      </w:r>
      <w:r>
        <w:rPr>
          <w:rFonts w:ascii="Calibri" w:eastAsia="Calibri" w:hAnsi="Calibri" w:cs="Calibri"/>
          <w:color w:val="000000"/>
        </w:rPr>
        <w:t>ammattiosaston ja sen hallituksen kokouksissa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edustaa ammattiosastoa sekä kantaa ja vastata ammattiosaston nimissä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toimia 2 §:ssä määriteltyjen ammattiosastojen tarkoitusperien toteuttamiseksi.</w:t>
      </w:r>
    </w:p>
    <w:p w:rsidR="00302FD3" w:rsidRDefault="00D1172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tallentaa pysyvästi arkistoitavat asiakirjat sähköiseen arkistoon.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  <w:color w:val="000000"/>
        </w:rPr>
      </w:pPr>
      <w:r>
        <w:rPr>
          <w:rFonts w:ascii="Calibri-Bold" w:eastAsia="Calibri-Bold" w:hAnsi="Calibri-Bold" w:cs="Calibri-Bold"/>
          <w:b/>
          <w:color w:val="000000"/>
        </w:rPr>
        <w:t>14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VIRKA- JA TYÖEHTOSOPIMUSTEN VALMISTELU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Esityksistä virka- ja työehtosopimusten parantamiseksi päätetään joko ammattiosaston varsinaisessa tai ylimääräisessä kokouksessa. Ammattiosast</w:t>
      </w:r>
      <w:r>
        <w:rPr>
          <w:rFonts w:ascii="Calibri" w:eastAsia="Calibri" w:hAnsi="Calibri" w:cs="Calibri"/>
        </w:rPr>
        <w:t>on esitykset saatetaan liiton hallituksen tietoon siinä järjestyksessä kuin liiton hallitus tarkemmin määrää.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15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AMMATTIOSASTON NIMENKIRJOITTAMINEN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nimen kirjoittavat ammattiosaston puheenjohtaja tai ensimmäinen tai toinen varapuheenjoht</w:t>
      </w:r>
      <w:r>
        <w:rPr>
          <w:rFonts w:ascii="Calibri" w:eastAsia="Calibri" w:hAnsi="Calibri" w:cs="Calibri"/>
        </w:rPr>
        <w:t>aja aina kaksi yhdessä tai kukin heistä yhdessä hallituksen valitseman toimihenkilön kanssa.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16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TOIMINTA- JA TILIKAUSI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toiminta- ja tilikausi on kalenterivuosi.</w:t>
      </w: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Tilinpäätöksen tulee olla valmiina toiminnantarkastajille tarkastusta varten viimeistään kolme viikkoa ennen ammattiosaston kevätkokousta.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17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VAALIKELPOISUUS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luottamustehtävään voidaan valita ammattiosaston jäsen, jolla ei ole vaalia ede</w:t>
      </w:r>
      <w:r>
        <w:rPr>
          <w:rFonts w:ascii="Calibri" w:eastAsia="Calibri" w:hAnsi="Calibri" w:cs="Calibri"/>
        </w:rPr>
        <w:t>ltäneen vuoden lopussa maksamattomia jäsenmaksuja vaalia edeltäneeltä vuodelta.</w:t>
      </w: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Ammattiosaston luottamustehtävään valitun toimikausi kestää toimikauden loppuun, ellei hän sitä ennen eroa tai tule erotetuksi ammattiosaston jäsenyydestä.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18 §</w:t>
      </w:r>
    </w:p>
    <w:p w:rsidR="00302FD3" w:rsidRDefault="00D11729">
      <w:pPr>
        <w:spacing w:after="0" w:line="240" w:lineRule="auto"/>
        <w:rPr>
          <w:rFonts w:ascii="Calibri-Bold" w:eastAsia="Calibri-Bold" w:hAnsi="Calibri-Bold" w:cs="Calibri-Bold"/>
          <w:b/>
        </w:rPr>
      </w:pPr>
      <w:r>
        <w:rPr>
          <w:rFonts w:ascii="Calibri-Bold" w:eastAsia="Calibri-Bold" w:hAnsi="Calibri-Bold" w:cs="Calibri-Bold"/>
          <w:b/>
        </w:rPr>
        <w:t>SÄÄNTÖJEN MUUTTAMINEN JA AMMATTIOSASTON PURKAMINEN</w:t>
      </w:r>
    </w:p>
    <w:p w:rsidR="00302FD3" w:rsidRDefault="00302FD3">
      <w:pPr>
        <w:spacing w:after="0" w:line="240" w:lineRule="auto"/>
        <w:rPr>
          <w:rFonts w:ascii="Calibri-Bold" w:eastAsia="Calibri-Bold" w:hAnsi="Calibri-Bold" w:cs="Calibri-Bold"/>
          <w:b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Näihin sääntöihin voidaan tehdä muutoksia, jos asia kokouskutsussa olleen maininnan jälkeen on otettu varsinaisen kokouksen käsiteltäväksi ja muutoksen puolesta on äänestänyt vähintään yli 1/2 annetuista </w:t>
      </w:r>
      <w:r>
        <w:rPr>
          <w:rFonts w:ascii="Calibri" w:eastAsia="Calibri" w:hAnsi="Calibri" w:cs="Calibri"/>
        </w:rPr>
        <w:t>äänistä.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Tehyn valtuusto vahvistaa ammattiosaston mallisäännöt. Ammattiosaston sääntöjen pitää olla mallisääntöjen mukaiset. Ammattiosaston sääntömuutos pitää valmistella Tehyn toimihenkilöiden ohjauksessa. Tehyn hallitus voi erityisestä syystä myöntää am</w:t>
      </w:r>
      <w:r>
        <w:rPr>
          <w:rFonts w:ascii="Calibri" w:eastAsia="Calibri" w:hAnsi="Calibri" w:cs="Calibri"/>
        </w:rPr>
        <w:t xml:space="preserve">mattiosastolle oikeuden poiketa mallisäännöistä. </w:t>
      </w:r>
    </w:p>
    <w:p w:rsidR="00302FD3" w:rsidRDefault="00302FD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302FD3" w:rsidRDefault="00D1172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Jos ammattiosasto päättää purkautua tai se lakkautetaan, on sen jäljelle jääneet varat luovutettava liitolle. Purkamisesta voidaan päättää varsinaisessa tai ylimääräisessä kokouksessa ja purkamispäätöksen </w:t>
      </w:r>
      <w:r>
        <w:rPr>
          <w:rFonts w:ascii="Calibri" w:eastAsia="Calibri" w:hAnsi="Calibri" w:cs="Calibri"/>
          <w:color w:val="000000"/>
        </w:rPr>
        <w:t>tekoon vaaditaan 3/4 kokouksessa äänestyksessä annetuista äänistä.</w:t>
      </w:r>
    </w:p>
    <w:sectPr w:rsidR="00302F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9B1"/>
    <w:multiLevelType w:val="multilevel"/>
    <w:tmpl w:val="38FA1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D6FEA"/>
    <w:multiLevelType w:val="multilevel"/>
    <w:tmpl w:val="8D44F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120037"/>
    <w:multiLevelType w:val="multilevel"/>
    <w:tmpl w:val="F1446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FA080A"/>
    <w:multiLevelType w:val="multilevel"/>
    <w:tmpl w:val="3214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A839AB"/>
    <w:multiLevelType w:val="multilevel"/>
    <w:tmpl w:val="40BE2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BF4DA9"/>
    <w:multiLevelType w:val="multilevel"/>
    <w:tmpl w:val="31060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D3"/>
    <w:rsid w:val="00302FD3"/>
    <w:rsid w:val="00D1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C4317-F55E-42E9-BA40-4AC7B53F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10741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Korhonen Sanna</dc:creator>
  <cp:lastModifiedBy>Korhonen Sanna</cp:lastModifiedBy>
  <cp:revision>2</cp:revision>
  <dcterms:created xsi:type="dcterms:W3CDTF">2024-10-02T06:59:00Z</dcterms:created>
  <dcterms:modified xsi:type="dcterms:W3CDTF">2024-10-02T06:59:00Z</dcterms:modified>
</cp:coreProperties>
</file>