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E510" w14:textId="77777777" w:rsidR="00E25552" w:rsidRPr="007E285C" w:rsidRDefault="000358C2" w:rsidP="007E285C">
      <w:pPr>
        <w:pStyle w:val="Otsikko1"/>
        <w:spacing w:line="276" w:lineRule="auto"/>
        <w:jc w:val="both"/>
        <w:rPr>
          <w:sz w:val="22"/>
          <w:szCs w:val="22"/>
        </w:rPr>
        <w:sectPr w:rsidR="00E25552" w:rsidRPr="007E285C" w:rsidSect="000C329D">
          <w:headerReference w:type="even" r:id="rId8"/>
          <w:headerReference w:type="default" r:id="rId9"/>
          <w:footerReference w:type="even" r:id="rId10"/>
          <w:footerReference w:type="default" r:id="rId11"/>
          <w:headerReference w:type="first" r:id="rId12"/>
          <w:footerReference w:type="first" r:id="rId13"/>
          <w:type w:val="continuous"/>
          <w:pgSz w:w="11906" w:h="16840"/>
          <w:pgMar w:top="2722" w:right="1134" w:bottom="1701" w:left="2722" w:header="720" w:footer="720" w:gutter="0"/>
          <w:cols w:space="720"/>
          <w:titlePg/>
          <w:docGrid w:linePitch="245"/>
        </w:sectPr>
      </w:pPr>
      <w:r w:rsidRPr="007E285C">
        <w:rPr>
          <w:noProof/>
          <w:sz w:val="22"/>
          <w:szCs w:val="22"/>
          <w:lang w:eastAsia="fi-FI"/>
        </w:rPr>
        <mc:AlternateContent>
          <mc:Choice Requires="wps">
            <w:drawing>
              <wp:anchor distT="0" distB="0" distL="114300" distR="114300" simplePos="0" relativeHeight="251653120" behindDoc="0" locked="0" layoutInCell="1" allowOverlap="1" wp14:anchorId="6F1AF63B" wp14:editId="78652692">
                <wp:simplePos x="0" y="0"/>
                <wp:positionH relativeFrom="column">
                  <wp:posOffset>-907415</wp:posOffset>
                </wp:positionH>
                <wp:positionV relativeFrom="paragraph">
                  <wp:posOffset>-227965</wp:posOffset>
                </wp:positionV>
                <wp:extent cx="6494780" cy="821690"/>
                <wp:effectExtent l="0" t="0" r="1270"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4780" cy="82169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4671EDC7" w14:textId="46706E40" w:rsidR="009A0275" w:rsidRPr="00A766F8" w:rsidRDefault="00694F76" w:rsidP="0042316A">
                            <w:pPr>
                              <w:pStyle w:val="Ooitekentt"/>
                              <w:rPr>
                                <w:lang w:val="fi-FI"/>
                              </w:rPr>
                            </w:pPr>
                            <w:r w:rsidRPr="00A766F8">
                              <w:rPr>
                                <w:lang w:val="fi-FI"/>
                              </w:rPr>
                              <w:t>Lakiasianvaliokunta</w:t>
                            </w:r>
                            <w:r w:rsidR="007E285C" w:rsidRPr="00A766F8">
                              <w:rPr>
                                <w:lang w:val="fi-FI"/>
                              </w:rPr>
                              <w:t xml:space="preserve"> </w:t>
                            </w:r>
                          </w:p>
                          <w:p w14:paraId="1BBBC86E" w14:textId="2D9F4485" w:rsidR="00E813C7" w:rsidRDefault="00E813C7" w:rsidP="0042316A">
                            <w:pPr>
                              <w:pStyle w:val="Ooitekentt"/>
                              <w:rPr>
                                <w:lang w:val="fi-FI"/>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AF63B" id="_x0000_t202" coordsize="21600,21600" o:spt="202" path="m,l,21600r21600,l21600,xe">
                <v:stroke joinstyle="miter"/>
                <v:path gradientshapeok="t" o:connecttype="rect"/>
              </v:shapetype>
              <v:shape id="Text Box 2" o:spid="_x0000_s1026" type="#_x0000_t202" style="position:absolute;left:0;text-align:left;margin-left:-71.45pt;margin-top:-17.95pt;width:511.4pt;height:64.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" filled="f" stroked="f">
                <v:textbox inset="0,0,0,0">
                  <w:txbxContent>
                    <w:p w14:paraId="4671EDC7" w14:textId="46706E40" w:rsidR="009A0275" w:rsidRPr="00A766F8" w:rsidRDefault="00694F76" w:rsidP="0042316A">
                      <w:pPr>
                        <w:pStyle w:val="Ooitekentt"/>
                        <w:rPr>
                          <w:lang w:val="fi-FI"/>
                        </w:rPr>
                      </w:pPr>
                      <w:r w:rsidRPr="00A766F8">
                        <w:rPr>
                          <w:lang w:val="fi-FI"/>
                        </w:rPr>
                        <w:t>Lakiasianvaliokunta</w:t>
                      </w:r>
                      <w:r w:rsidR="007E285C" w:rsidRPr="00A766F8">
                        <w:rPr>
                          <w:lang w:val="fi-FI"/>
                        </w:rPr>
                        <w:t xml:space="preserve"> </w:t>
                      </w:r>
                    </w:p>
                    <w:p w14:paraId="1BBBC86E" w14:textId="2D9F4485" w:rsidR="00E813C7" w:rsidRDefault="00E813C7" w:rsidP="0042316A">
                      <w:pPr>
                        <w:pStyle w:val="Ooitekentt"/>
                        <w:rPr>
                          <w:lang w:val="fi-FI"/>
                        </w:rPr>
                      </w:pPr>
                    </w:p>
                  </w:txbxContent>
                </v:textbox>
                <w10:wrap type="square"/>
              </v:shape>
            </w:pict>
          </mc:Fallback>
        </mc:AlternateContent>
      </w:r>
      <w:r w:rsidRPr="007E285C">
        <w:rPr>
          <w:noProof/>
          <w:sz w:val="22"/>
          <w:szCs w:val="22"/>
          <w:lang w:eastAsia="fi-FI"/>
        </w:rPr>
        <mc:AlternateContent>
          <mc:Choice Requires="wps">
            <w:drawing>
              <wp:anchor distT="0" distB="0" distL="114300" distR="114300" simplePos="0" relativeHeight="251657216" behindDoc="0" locked="0" layoutInCell="1" allowOverlap="1" wp14:anchorId="5B85BA08" wp14:editId="343E9CA6">
                <wp:simplePos x="0" y="0"/>
                <wp:positionH relativeFrom="column">
                  <wp:posOffset>1327150</wp:posOffset>
                </wp:positionH>
                <wp:positionV relativeFrom="paragraph">
                  <wp:posOffset>-227965</wp:posOffset>
                </wp:positionV>
                <wp:extent cx="1816100" cy="228600"/>
                <wp:effectExtent l="0" t="0" r="1270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0" cy="2286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6F44A1C1" w14:textId="2EB60971" w:rsidR="0042316A" w:rsidRPr="007E285C" w:rsidRDefault="005B1F52" w:rsidP="00A24839">
                            <w:pPr>
                              <w:pStyle w:val="Pivysjadiaarinumero"/>
                              <w:rPr>
                                <w:lang w:val="fi-FI"/>
                              </w:rPr>
                            </w:pPr>
                            <w:r>
                              <w:rPr>
                                <w:lang w:val="fi-FI"/>
                              </w:rPr>
                              <w:t>IOK/18/2022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B85BA08" id="Text Box 8" o:spid="_x0000_s1027" type="#_x0000_t202" style="position:absolute;left:0;text-align:left;margin-left:104.5pt;margin-top:-17.95pt;width:14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" filled="f" stroked="f">
                <v:textbox inset="0,0,0,0">
                  <w:txbxContent>
                    <w:p w14:paraId="6F44A1C1" w14:textId="2EB60971" w:rsidR="0042316A" w:rsidRPr="007E285C" w:rsidRDefault="005B1F52" w:rsidP="00A24839">
                      <w:pPr>
                        <w:pStyle w:val="Pivysjadiaarinumero"/>
                        <w:rPr>
                          <w:lang w:val="fi-FI"/>
                        </w:rPr>
                      </w:pPr>
                      <w:r>
                        <w:rPr>
                          <w:lang w:val="fi-FI"/>
                        </w:rPr>
                        <w:t>IOK/18/2022</w:t>
                      </w:r>
                    </w:p>
                  </w:txbxContent>
                </v:textbox>
                <w10:wrap type="square"/>
              </v:shape>
            </w:pict>
          </mc:Fallback>
        </mc:AlternateContent>
      </w:r>
      <w:r w:rsidRPr="007E285C">
        <w:rPr>
          <w:noProof/>
          <w:sz w:val="22"/>
          <w:szCs w:val="22"/>
          <w:lang w:eastAsia="fi-FI"/>
        </w:rPr>
        <mc:AlternateContent>
          <mc:Choice Requires="wps">
            <w:drawing>
              <wp:anchor distT="0" distB="0" distL="114300" distR="114300" simplePos="0" relativeHeight="251659264" behindDoc="0" locked="0" layoutInCell="1" allowOverlap="1" wp14:anchorId="610C5AAE" wp14:editId="31FF9EE7">
                <wp:simplePos x="0" y="0"/>
                <wp:positionH relativeFrom="column">
                  <wp:posOffset>3213100</wp:posOffset>
                </wp:positionH>
                <wp:positionV relativeFrom="paragraph">
                  <wp:posOffset>-227965</wp:posOffset>
                </wp:positionV>
                <wp:extent cx="1816100" cy="228600"/>
                <wp:effectExtent l="0" t="0" r="12700" b="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0" cy="2286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59D5F1B1" w14:textId="60998DA7" w:rsidR="00A24839" w:rsidRPr="003B4325" w:rsidRDefault="00694F76" w:rsidP="00A24839">
                            <w:pPr>
                              <w:pStyle w:val="Pivysjadiaarinumero"/>
                              <w:rPr>
                                <w:lang w:val="fi-FI"/>
                              </w:rPr>
                            </w:pPr>
                            <w:r>
                              <w:t>2</w:t>
                            </w:r>
                            <w:r w:rsidR="00672084">
                              <w:t>4</w:t>
                            </w:r>
                            <w:r>
                              <w:t>.2.</w:t>
                            </w:r>
                            <w:r w:rsidR="00E813C7" w:rsidRPr="007E285C">
                              <w:t>20</w:t>
                            </w:r>
                            <w:r w:rsidR="008542C8">
                              <w:t>2</w:t>
                            </w:r>
                            <w:r w:rsidR="00591630">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10C5AAE" id="Text Box 1" o:spid="_x0000_s1028" type="#_x0000_t202" style="position:absolute;left:0;text-align:left;margin-left:253pt;margin-top:-17.95pt;width:14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" filled="f" stroked="f">
                <v:textbox inset="0,0,0,0">
                  <w:txbxContent>
                    <w:p w14:paraId="59D5F1B1" w14:textId="60998DA7" w:rsidR="00A24839" w:rsidRPr="003B4325" w:rsidRDefault="00694F76" w:rsidP="00A24839">
                      <w:pPr>
                        <w:pStyle w:val="Pivysjadiaarinumero"/>
                        <w:rPr>
                          <w:lang w:val="fi-FI"/>
                        </w:rPr>
                      </w:pPr>
                      <w:r>
                        <w:t>2</w:t>
                      </w:r>
                      <w:r w:rsidR="00672084">
                        <w:t>4</w:t>
                      </w:r>
                      <w:r>
                        <w:t>.2.</w:t>
                      </w:r>
                      <w:r w:rsidR="00E813C7" w:rsidRPr="007E285C">
                        <w:t>20</w:t>
                      </w:r>
                      <w:r w:rsidR="008542C8">
                        <w:t>2</w:t>
                      </w:r>
                      <w:r w:rsidR="00591630">
                        <w:t>2</w:t>
                      </w:r>
                    </w:p>
                  </w:txbxContent>
                </v:textbox>
                <w10:wrap type="square"/>
              </v:shape>
            </w:pict>
          </mc:Fallback>
        </mc:AlternateContent>
      </w:r>
    </w:p>
    <w:p w14:paraId="28FF5C7F" w14:textId="77777777" w:rsidR="00E10492" w:rsidRDefault="00E10492" w:rsidP="007E285C">
      <w:pPr>
        <w:pStyle w:val="Otsikko1"/>
        <w:spacing w:line="276" w:lineRule="auto"/>
        <w:jc w:val="both"/>
        <w:rPr>
          <w:sz w:val="22"/>
          <w:szCs w:val="22"/>
        </w:rPr>
      </w:pPr>
    </w:p>
    <w:p w14:paraId="2E5B113C" w14:textId="17F87778" w:rsidR="00591630" w:rsidRPr="00591630" w:rsidRDefault="006D6FE7" w:rsidP="00591630">
      <w:pPr>
        <w:pStyle w:val="Otsikko1"/>
        <w:spacing w:line="276" w:lineRule="auto"/>
        <w:jc w:val="both"/>
        <w:rPr>
          <w:sz w:val="22"/>
          <w:szCs w:val="22"/>
        </w:rPr>
      </w:pPr>
      <w:r>
        <w:rPr>
          <w:sz w:val="22"/>
        </w:rPr>
        <w:t>I</w:t>
      </w:r>
      <w:r w:rsidR="00591630">
        <w:rPr>
          <w:sz w:val="22"/>
        </w:rPr>
        <w:t>hmisoikeuskeskuksen lausunto valtioneuvoston ihmisoikeusselonteosta</w:t>
      </w:r>
    </w:p>
    <w:p w14:paraId="5B1E8877" w14:textId="77777777" w:rsidR="00A40AC4" w:rsidRDefault="00D65C72" w:rsidP="00591630">
      <w:pPr>
        <w:widowControl/>
        <w:jc w:val="both"/>
        <w:rPr>
          <w:sz w:val="22"/>
        </w:rPr>
      </w:pPr>
      <w:r>
        <w:rPr>
          <w:sz w:val="22"/>
        </w:rPr>
        <w:t xml:space="preserve">Ihmisoikeuskeskus kiittää mahdollisuudesta lausua valtioneuvoston </w:t>
      </w:r>
      <w:r w:rsidR="007E0866">
        <w:rPr>
          <w:sz w:val="22"/>
        </w:rPr>
        <w:t xml:space="preserve">ihmisoikeuspolitiikkaa linjaavasta </w:t>
      </w:r>
      <w:r>
        <w:rPr>
          <w:sz w:val="22"/>
        </w:rPr>
        <w:t>ihmiso</w:t>
      </w:r>
      <w:r w:rsidR="00F35B14">
        <w:rPr>
          <w:sz w:val="22"/>
        </w:rPr>
        <w:t xml:space="preserve">ikeuspoliittisesta </w:t>
      </w:r>
      <w:r>
        <w:rPr>
          <w:sz w:val="22"/>
        </w:rPr>
        <w:t>selonteosta</w:t>
      </w:r>
      <w:r w:rsidR="00A40AC4">
        <w:rPr>
          <w:sz w:val="22"/>
        </w:rPr>
        <w:t xml:space="preserve">. </w:t>
      </w:r>
      <w:r w:rsidR="007E0866">
        <w:rPr>
          <w:sz w:val="22"/>
        </w:rPr>
        <w:t>Perusteellinen eduskuntakeskustelu selonteosta on erityisen</w:t>
      </w:r>
      <w:r>
        <w:rPr>
          <w:sz w:val="22"/>
        </w:rPr>
        <w:t xml:space="preserve"> tärkeää </w:t>
      </w:r>
      <w:r w:rsidR="00F35B14">
        <w:rPr>
          <w:sz w:val="22"/>
        </w:rPr>
        <w:t xml:space="preserve">koska selontekojen on tarkoitus olla ylihallituskautisia ja edustaa jatkuvuutta Suomen ulko- ja turvallisuuspolitiikassa. </w:t>
      </w:r>
    </w:p>
    <w:p w14:paraId="14C8AE96" w14:textId="77777777" w:rsidR="00A40AC4" w:rsidRDefault="00A40AC4" w:rsidP="00591630">
      <w:pPr>
        <w:widowControl/>
        <w:jc w:val="both"/>
        <w:rPr>
          <w:sz w:val="22"/>
        </w:rPr>
      </w:pPr>
    </w:p>
    <w:p w14:paraId="4C76C627" w14:textId="71DE7AE5" w:rsidR="002A360D" w:rsidRPr="002A360D" w:rsidRDefault="00D65C72" w:rsidP="00591630">
      <w:pPr>
        <w:widowControl/>
        <w:jc w:val="both"/>
        <w:rPr>
          <w:sz w:val="22"/>
        </w:rPr>
      </w:pPr>
      <w:r>
        <w:rPr>
          <w:sz w:val="22"/>
        </w:rPr>
        <w:t xml:space="preserve">Edellisestä </w:t>
      </w:r>
      <w:r w:rsidR="00F35B14">
        <w:rPr>
          <w:sz w:val="22"/>
        </w:rPr>
        <w:t>ihmisoikeus</w:t>
      </w:r>
      <w:r>
        <w:rPr>
          <w:sz w:val="22"/>
        </w:rPr>
        <w:t xml:space="preserve">selonteosta on kulunut jo 8 vuotta ja tilanne sekä kansainvälisesti, Euroopassa että myös kotimaassa on </w:t>
      </w:r>
      <w:r w:rsidR="007E0866">
        <w:rPr>
          <w:sz w:val="22"/>
        </w:rPr>
        <w:t xml:space="preserve">nyt </w:t>
      </w:r>
      <w:r w:rsidR="00F35B14">
        <w:rPr>
          <w:sz w:val="22"/>
        </w:rPr>
        <w:t>hyvin</w:t>
      </w:r>
      <w:r>
        <w:rPr>
          <w:sz w:val="22"/>
        </w:rPr>
        <w:t xml:space="preserve"> erilainen. </w:t>
      </w:r>
      <w:r w:rsidR="00421D69" w:rsidRPr="002A360D">
        <w:rPr>
          <w:sz w:val="22"/>
        </w:rPr>
        <w:t>Tä</w:t>
      </w:r>
      <w:r w:rsidR="00A766F8" w:rsidRPr="002A360D">
        <w:rPr>
          <w:sz w:val="22"/>
        </w:rPr>
        <w:t>män aamun uutinen Venäjän hyökkäyksestä Ukrainaan on muuttanut Euroopan turvallisuustilanteen dramaattisesti</w:t>
      </w:r>
      <w:r w:rsidR="00421D69" w:rsidRPr="002A360D">
        <w:rPr>
          <w:sz w:val="22"/>
        </w:rPr>
        <w:t>.</w:t>
      </w:r>
      <w:r w:rsidR="002A360D" w:rsidRPr="002A360D">
        <w:rPr>
          <w:sz w:val="22"/>
        </w:rPr>
        <w:t xml:space="preserve"> </w:t>
      </w:r>
    </w:p>
    <w:p w14:paraId="2BD87135" w14:textId="77777777" w:rsidR="002A360D" w:rsidRPr="002A360D" w:rsidRDefault="002A360D" w:rsidP="00591630">
      <w:pPr>
        <w:widowControl/>
        <w:jc w:val="both"/>
        <w:rPr>
          <w:sz w:val="22"/>
        </w:rPr>
      </w:pPr>
    </w:p>
    <w:p w14:paraId="236D39DF" w14:textId="6016E583" w:rsidR="00A766F8" w:rsidRDefault="002A360D" w:rsidP="00591630">
      <w:pPr>
        <w:widowControl/>
        <w:jc w:val="both"/>
        <w:rPr>
          <w:sz w:val="22"/>
        </w:rPr>
      </w:pPr>
      <w:r w:rsidRPr="002A360D">
        <w:rPr>
          <w:sz w:val="22"/>
        </w:rPr>
        <w:t xml:space="preserve">Ihmisoikeuspoliittisessa keskustelussa pitää entistä </w:t>
      </w:r>
      <w:r w:rsidR="00421D69" w:rsidRPr="002A360D">
        <w:rPr>
          <w:sz w:val="22"/>
        </w:rPr>
        <w:t xml:space="preserve">vahvemmin </w:t>
      </w:r>
      <w:r w:rsidRPr="002A360D">
        <w:rPr>
          <w:sz w:val="22"/>
        </w:rPr>
        <w:t xml:space="preserve">huomioida </w:t>
      </w:r>
      <w:r w:rsidR="00421D69" w:rsidRPr="002A360D">
        <w:rPr>
          <w:sz w:val="22"/>
        </w:rPr>
        <w:t>ihmisoikeu</w:t>
      </w:r>
      <w:r w:rsidRPr="002A360D">
        <w:rPr>
          <w:sz w:val="22"/>
        </w:rPr>
        <w:t>ksien turvaaminen</w:t>
      </w:r>
      <w:r w:rsidR="00421D69" w:rsidRPr="002A360D">
        <w:rPr>
          <w:sz w:val="22"/>
        </w:rPr>
        <w:t xml:space="preserve"> kriisitilante</w:t>
      </w:r>
      <w:r w:rsidR="00A40AC4">
        <w:rPr>
          <w:sz w:val="22"/>
        </w:rPr>
        <w:t>issa</w:t>
      </w:r>
      <w:r w:rsidRPr="002A360D">
        <w:rPr>
          <w:sz w:val="22"/>
        </w:rPr>
        <w:t xml:space="preserve"> </w:t>
      </w:r>
      <w:r w:rsidR="00421D69" w:rsidRPr="002A360D">
        <w:rPr>
          <w:sz w:val="22"/>
        </w:rPr>
        <w:t>sekä niihin varautuminen</w:t>
      </w:r>
      <w:r w:rsidRPr="002A360D">
        <w:rPr>
          <w:sz w:val="22"/>
        </w:rPr>
        <w:t xml:space="preserve">. Kriisitilanteissa pitää erityisesti </w:t>
      </w:r>
      <w:r>
        <w:rPr>
          <w:sz w:val="22"/>
        </w:rPr>
        <w:t xml:space="preserve">varmistaa </w:t>
      </w:r>
      <w:r w:rsidRPr="002A360D">
        <w:rPr>
          <w:sz w:val="22"/>
        </w:rPr>
        <w:t>haavoittuvassa asemassa olevien henkilöiden</w:t>
      </w:r>
      <w:r>
        <w:rPr>
          <w:sz w:val="22"/>
        </w:rPr>
        <w:t>, kuten vammaisten</w:t>
      </w:r>
      <w:r w:rsidR="005B1F52">
        <w:rPr>
          <w:sz w:val="22"/>
        </w:rPr>
        <w:t xml:space="preserve">, </w:t>
      </w:r>
      <w:r w:rsidR="001940E8">
        <w:rPr>
          <w:sz w:val="22"/>
        </w:rPr>
        <w:t>i</w:t>
      </w:r>
      <w:r>
        <w:rPr>
          <w:sz w:val="22"/>
        </w:rPr>
        <w:t>kääntyneiden</w:t>
      </w:r>
      <w:r w:rsidR="00A40AC4">
        <w:rPr>
          <w:sz w:val="22"/>
        </w:rPr>
        <w:t xml:space="preserve"> </w:t>
      </w:r>
      <w:r w:rsidR="005B1F52">
        <w:rPr>
          <w:sz w:val="22"/>
        </w:rPr>
        <w:t xml:space="preserve">ja </w:t>
      </w:r>
      <w:r w:rsidR="00A40AC4">
        <w:rPr>
          <w:sz w:val="22"/>
        </w:rPr>
        <w:t>lasten</w:t>
      </w:r>
      <w:r>
        <w:rPr>
          <w:sz w:val="22"/>
        </w:rPr>
        <w:t xml:space="preserve"> </w:t>
      </w:r>
      <w:r w:rsidRPr="002A360D">
        <w:rPr>
          <w:sz w:val="22"/>
        </w:rPr>
        <w:t>oikeuksien toteutumi</w:t>
      </w:r>
      <w:r>
        <w:rPr>
          <w:sz w:val="22"/>
        </w:rPr>
        <w:t xml:space="preserve">nen. </w:t>
      </w:r>
    </w:p>
    <w:p w14:paraId="29A5EEF7" w14:textId="50F2112C" w:rsidR="00D65C72" w:rsidRDefault="00421D69" w:rsidP="00421D69">
      <w:pPr>
        <w:widowControl/>
        <w:jc w:val="center"/>
        <w:rPr>
          <w:sz w:val="22"/>
        </w:rPr>
      </w:pPr>
      <w:r>
        <w:rPr>
          <w:sz w:val="22"/>
        </w:rPr>
        <w:t>***</w:t>
      </w:r>
    </w:p>
    <w:p w14:paraId="2616EAE3" w14:textId="77777777" w:rsidR="00A40AC4" w:rsidRDefault="00A40AC4" w:rsidP="00A40AC4">
      <w:pPr>
        <w:widowControl/>
        <w:jc w:val="both"/>
        <w:rPr>
          <w:sz w:val="22"/>
        </w:rPr>
      </w:pPr>
      <w:r w:rsidRPr="00997AB5">
        <w:rPr>
          <w:color w:val="FF0000"/>
          <w:sz w:val="22"/>
        </w:rPr>
        <w:t xml:space="preserve">Ihmisoikeuskeskus ja Suomen kansallinen ihmisoikeusinstituutio </w:t>
      </w:r>
    </w:p>
    <w:p w14:paraId="1450E89F" w14:textId="312823A3" w:rsidR="00591630" w:rsidRDefault="00591630" w:rsidP="00591630">
      <w:pPr>
        <w:widowControl/>
        <w:jc w:val="both"/>
        <w:rPr>
          <w:sz w:val="22"/>
        </w:rPr>
      </w:pPr>
      <w:r>
        <w:rPr>
          <w:sz w:val="22"/>
        </w:rPr>
        <w:t>Ihmisoikeuskeskus</w:t>
      </w:r>
      <w:r w:rsidRPr="008D22D5">
        <w:rPr>
          <w:sz w:val="22"/>
        </w:rPr>
        <w:t xml:space="preserve"> on </w:t>
      </w:r>
      <w:r w:rsidR="00694F76">
        <w:rPr>
          <w:sz w:val="22"/>
        </w:rPr>
        <w:t xml:space="preserve">itsenäinen ja riippumaton perus- ja ihmisoikeustoimija, joka </w:t>
      </w:r>
      <w:r w:rsidRPr="008D22D5">
        <w:rPr>
          <w:sz w:val="22"/>
        </w:rPr>
        <w:t xml:space="preserve">hallinnollisesti </w:t>
      </w:r>
      <w:r w:rsidR="006E03ED">
        <w:rPr>
          <w:sz w:val="22"/>
        </w:rPr>
        <w:t xml:space="preserve">toimii </w:t>
      </w:r>
      <w:r w:rsidRPr="008D22D5">
        <w:rPr>
          <w:sz w:val="22"/>
        </w:rPr>
        <w:t>edusk</w:t>
      </w:r>
      <w:r>
        <w:rPr>
          <w:sz w:val="22"/>
        </w:rPr>
        <w:t>unnan oikeusasiamiehen kanslia</w:t>
      </w:r>
      <w:r w:rsidR="006E03ED">
        <w:rPr>
          <w:sz w:val="22"/>
        </w:rPr>
        <w:t xml:space="preserve">n yhteydessä. Ihmisoikeuskeskus ja sen </w:t>
      </w:r>
      <w:r w:rsidR="007E0866">
        <w:rPr>
          <w:sz w:val="22"/>
        </w:rPr>
        <w:t>ihmisoikeus</w:t>
      </w:r>
      <w:r w:rsidR="006E03ED">
        <w:rPr>
          <w:sz w:val="22"/>
        </w:rPr>
        <w:t xml:space="preserve">valtuuskunta muodostavat </w:t>
      </w:r>
      <w:r>
        <w:rPr>
          <w:sz w:val="22"/>
        </w:rPr>
        <w:t>yhdessä eduskunnan oikeusasiamiehen</w:t>
      </w:r>
      <w:r w:rsidR="006E03ED">
        <w:rPr>
          <w:sz w:val="22"/>
        </w:rPr>
        <w:t xml:space="preserve"> </w:t>
      </w:r>
      <w:r>
        <w:rPr>
          <w:sz w:val="22"/>
        </w:rPr>
        <w:t xml:space="preserve">kanssa </w:t>
      </w:r>
      <w:r w:rsidR="006E03ED">
        <w:rPr>
          <w:sz w:val="22"/>
        </w:rPr>
        <w:t xml:space="preserve">Suomen </w:t>
      </w:r>
      <w:r>
        <w:rPr>
          <w:sz w:val="22"/>
        </w:rPr>
        <w:t>kansallisen ihmisoikeusinstituution</w:t>
      </w:r>
      <w:r w:rsidR="007E0866">
        <w:rPr>
          <w:sz w:val="22"/>
        </w:rPr>
        <w:t xml:space="preserve"> (NHRI)</w:t>
      </w:r>
      <w:r w:rsidR="00B571AE">
        <w:rPr>
          <w:sz w:val="22"/>
        </w:rPr>
        <w:t xml:space="preserve">, jolla on </w:t>
      </w:r>
      <w:r w:rsidR="00997AB5">
        <w:rPr>
          <w:sz w:val="22"/>
        </w:rPr>
        <w:t>kansainvälisesti tunnustettu asema ja osallistumisoikeu</w:t>
      </w:r>
      <w:r w:rsidR="007E0866">
        <w:rPr>
          <w:sz w:val="22"/>
        </w:rPr>
        <w:t>s</w:t>
      </w:r>
      <w:r w:rsidR="00997AB5">
        <w:rPr>
          <w:sz w:val="22"/>
        </w:rPr>
        <w:t xml:space="preserve"> mm. YK:n ihmisoikeusneuvoston toimintaan. </w:t>
      </w:r>
    </w:p>
    <w:p w14:paraId="7EF8CBF0" w14:textId="77777777" w:rsidR="00591630" w:rsidRDefault="00591630" w:rsidP="00591630">
      <w:pPr>
        <w:widowControl/>
        <w:jc w:val="both"/>
        <w:rPr>
          <w:sz w:val="22"/>
        </w:rPr>
      </w:pPr>
    </w:p>
    <w:p w14:paraId="0FD496F7" w14:textId="77777777" w:rsidR="006E03ED" w:rsidRDefault="00591630" w:rsidP="00591630">
      <w:pPr>
        <w:widowControl/>
        <w:jc w:val="both"/>
        <w:rPr>
          <w:sz w:val="22"/>
        </w:rPr>
      </w:pPr>
      <w:r>
        <w:rPr>
          <w:sz w:val="22"/>
        </w:rPr>
        <w:t xml:space="preserve">Ihmisoikeuskeskuksen tehtävien painopiste on perus- ja ihmisoikeuksien toteutumisessa Suomessa. Hallituksen esityksessä (HE 205/2010) todetaan, että ”jos asialla on yhteys Suomeen, Ihmisoikeuskeskus voisi kuitenkin käsitellä myös kansainvälisiä ihmisoikeuskysymyksiä, kuten esimerkiksi EU:n sisäistä perus- ja ihmisoikeustilannetta koskevia aiheita tai Suomen ulkopolitiikan ihmisoikeusteemoja. </w:t>
      </w:r>
    </w:p>
    <w:p w14:paraId="26C551A3" w14:textId="77777777" w:rsidR="006E03ED" w:rsidRDefault="006E03ED" w:rsidP="00591630">
      <w:pPr>
        <w:widowControl/>
        <w:jc w:val="both"/>
        <w:rPr>
          <w:sz w:val="22"/>
        </w:rPr>
      </w:pPr>
    </w:p>
    <w:p w14:paraId="715A5FD4" w14:textId="45ADC7E6" w:rsidR="00B571AE" w:rsidRDefault="006E03ED" w:rsidP="00591630">
      <w:pPr>
        <w:widowControl/>
        <w:jc w:val="both"/>
        <w:rPr>
          <w:sz w:val="22"/>
        </w:rPr>
      </w:pPr>
      <w:r>
        <w:rPr>
          <w:sz w:val="22"/>
        </w:rPr>
        <w:t>Ihmisoikeuskeskuksen lakisäätei</w:t>
      </w:r>
      <w:r w:rsidR="007E0866">
        <w:rPr>
          <w:sz w:val="22"/>
        </w:rPr>
        <w:t>set tehtävät</w:t>
      </w:r>
      <w:r w:rsidR="00421D69">
        <w:rPr>
          <w:sz w:val="22"/>
        </w:rPr>
        <w:t xml:space="preserve"> </w:t>
      </w:r>
      <w:r w:rsidR="007E0866">
        <w:rPr>
          <w:sz w:val="22"/>
        </w:rPr>
        <w:t xml:space="preserve">tarjoavat </w:t>
      </w:r>
      <w:r>
        <w:rPr>
          <w:sz w:val="22"/>
        </w:rPr>
        <w:t xml:space="preserve">keskukselle hyvät </w:t>
      </w:r>
      <w:r w:rsidR="008C37D0">
        <w:rPr>
          <w:sz w:val="22"/>
        </w:rPr>
        <w:t xml:space="preserve">edellytykset käsitellä sekä </w:t>
      </w:r>
      <w:r w:rsidR="007E0866">
        <w:rPr>
          <w:sz w:val="22"/>
        </w:rPr>
        <w:t>kotimaista</w:t>
      </w:r>
      <w:r w:rsidR="008C37D0">
        <w:rPr>
          <w:sz w:val="22"/>
        </w:rPr>
        <w:t xml:space="preserve"> että</w:t>
      </w:r>
      <w:r w:rsidR="00B571AE">
        <w:rPr>
          <w:sz w:val="22"/>
        </w:rPr>
        <w:t xml:space="preserve"> </w:t>
      </w:r>
      <w:r>
        <w:rPr>
          <w:sz w:val="22"/>
        </w:rPr>
        <w:t>kansainvälistä ihmisoikeuspolitiikkaa</w:t>
      </w:r>
      <w:r w:rsidR="008C37D0">
        <w:rPr>
          <w:sz w:val="22"/>
        </w:rPr>
        <w:t xml:space="preserve"> omien havaintojen ja kokemuksen pohjalta. </w:t>
      </w:r>
    </w:p>
    <w:p w14:paraId="1D0A27E9" w14:textId="77777777" w:rsidR="00997AB5" w:rsidRDefault="00997AB5" w:rsidP="00591630">
      <w:pPr>
        <w:widowControl/>
        <w:jc w:val="both"/>
        <w:rPr>
          <w:sz w:val="22"/>
        </w:rPr>
      </w:pPr>
    </w:p>
    <w:p w14:paraId="0F5FBD01" w14:textId="32EF96FA" w:rsidR="00591630" w:rsidRDefault="00591630" w:rsidP="00591630">
      <w:pPr>
        <w:widowControl/>
        <w:jc w:val="both"/>
        <w:rPr>
          <w:sz w:val="22"/>
        </w:rPr>
      </w:pPr>
    </w:p>
    <w:p w14:paraId="2C7FD3AE" w14:textId="3EE89267" w:rsidR="00F35B14" w:rsidRDefault="00F35B14" w:rsidP="00591630">
      <w:pPr>
        <w:widowControl/>
        <w:jc w:val="both"/>
        <w:rPr>
          <w:sz w:val="22"/>
        </w:rPr>
      </w:pPr>
    </w:p>
    <w:p w14:paraId="7B454B3D" w14:textId="77777777" w:rsidR="00F35B14" w:rsidRDefault="00F35B14" w:rsidP="00591630">
      <w:pPr>
        <w:widowControl/>
        <w:jc w:val="both"/>
        <w:rPr>
          <w:sz w:val="22"/>
        </w:rPr>
      </w:pPr>
    </w:p>
    <w:p w14:paraId="19E7CD9C" w14:textId="4382E9EE" w:rsidR="00591630" w:rsidRPr="00615677" w:rsidRDefault="00591630" w:rsidP="00591630">
      <w:pPr>
        <w:widowControl/>
        <w:jc w:val="both"/>
        <w:rPr>
          <w:color w:val="FF0000"/>
          <w:sz w:val="22"/>
        </w:rPr>
      </w:pPr>
      <w:r>
        <w:rPr>
          <w:b/>
          <w:color w:val="FF0000"/>
          <w:sz w:val="22"/>
        </w:rPr>
        <w:t xml:space="preserve">Yleistä </w:t>
      </w:r>
      <w:r w:rsidR="001B46FA">
        <w:rPr>
          <w:b/>
          <w:color w:val="FF0000"/>
          <w:sz w:val="22"/>
        </w:rPr>
        <w:t>selonteosta</w:t>
      </w:r>
    </w:p>
    <w:p w14:paraId="186C0F1F" w14:textId="0F12F080" w:rsidR="00B571AE" w:rsidRDefault="00591630" w:rsidP="00591630">
      <w:pPr>
        <w:widowControl/>
        <w:jc w:val="both"/>
        <w:rPr>
          <w:sz w:val="22"/>
        </w:rPr>
      </w:pPr>
      <w:r>
        <w:rPr>
          <w:sz w:val="22"/>
        </w:rPr>
        <w:lastRenderedPageBreak/>
        <w:t>Valtioneuvoston perus- ja ihmisoikeustoimintaa linjaava ihmisoikeusselonteko 20</w:t>
      </w:r>
      <w:r w:rsidR="00741C55">
        <w:rPr>
          <w:sz w:val="22"/>
        </w:rPr>
        <w:t>22</w:t>
      </w:r>
      <w:r>
        <w:rPr>
          <w:sz w:val="22"/>
        </w:rPr>
        <w:t xml:space="preserve"> on </w:t>
      </w:r>
      <w:r w:rsidR="00741C55">
        <w:rPr>
          <w:sz w:val="22"/>
        </w:rPr>
        <w:t xml:space="preserve">jo neljäs </w:t>
      </w:r>
      <w:r>
        <w:rPr>
          <w:sz w:val="22"/>
        </w:rPr>
        <w:t xml:space="preserve">perus- ja ihmisoikeuksiin nimenomaisesti keskittyvä selonteko. Selonteot ovat poikenneet toisistaan niin rakenteen kuin laajuudenkin osalta. </w:t>
      </w:r>
    </w:p>
    <w:p w14:paraId="27C18B39" w14:textId="77777777" w:rsidR="00B571AE" w:rsidRDefault="00B571AE" w:rsidP="00591630">
      <w:pPr>
        <w:widowControl/>
        <w:jc w:val="both"/>
        <w:rPr>
          <w:sz w:val="22"/>
        </w:rPr>
      </w:pPr>
    </w:p>
    <w:p w14:paraId="2ED09804" w14:textId="77777777" w:rsidR="00252D38" w:rsidRDefault="00591630" w:rsidP="00591630">
      <w:pPr>
        <w:widowControl/>
        <w:jc w:val="both"/>
        <w:rPr>
          <w:sz w:val="22"/>
        </w:rPr>
      </w:pPr>
      <w:r>
        <w:rPr>
          <w:sz w:val="22"/>
        </w:rPr>
        <w:t xml:space="preserve">Vuonna 2004 annettu selonteko keskittyi Suomen kansainväliseen ihmisoikeuspolitiikkaan sekä jossain määrin EU:n perusoikeusulottuvuuteen. Eduskunnan toiveiden mukaisesti vuonna 2009 selonteko kattoi kansainvälisen osuuden lisäksi laajasti kotimaiset perusoikeuskysymykset, mutta EU:n perusoikeusulottuvuutta ei tuolla kertaa käsitelty kattavasti. </w:t>
      </w:r>
      <w:r w:rsidR="00741C55">
        <w:rPr>
          <w:sz w:val="22"/>
        </w:rPr>
        <w:t xml:space="preserve">Vuonna 2014 selonteko kattoi </w:t>
      </w:r>
      <w:r>
        <w:rPr>
          <w:sz w:val="22"/>
        </w:rPr>
        <w:t>kansainvälisen ihmisoikeuspolitiikan, EU:n perusoikeusulottuvuuden ja kotimaan perus- ja ihmisoikeuskysymykset.</w:t>
      </w:r>
      <w:r w:rsidR="00741C55">
        <w:rPr>
          <w:sz w:val="22"/>
        </w:rPr>
        <w:t xml:space="preserve"> </w:t>
      </w:r>
    </w:p>
    <w:p w14:paraId="189627B7" w14:textId="77777777" w:rsidR="00252D38" w:rsidRDefault="00252D38" w:rsidP="00591630">
      <w:pPr>
        <w:widowControl/>
        <w:jc w:val="both"/>
        <w:rPr>
          <w:sz w:val="22"/>
        </w:rPr>
      </w:pPr>
    </w:p>
    <w:p w14:paraId="7CFEF13B" w14:textId="77777777" w:rsidR="008C37D0" w:rsidRDefault="00B571AE" w:rsidP="00591630">
      <w:pPr>
        <w:widowControl/>
        <w:jc w:val="both"/>
        <w:rPr>
          <w:sz w:val="22"/>
        </w:rPr>
      </w:pPr>
      <w:r>
        <w:rPr>
          <w:sz w:val="22"/>
        </w:rPr>
        <w:t>Uusin</w:t>
      </w:r>
      <w:r w:rsidR="00D14604">
        <w:rPr>
          <w:sz w:val="22"/>
        </w:rPr>
        <w:t xml:space="preserve"> vuoden </w:t>
      </w:r>
      <w:r>
        <w:rPr>
          <w:sz w:val="22"/>
        </w:rPr>
        <w:t xml:space="preserve">2022 </w:t>
      </w:r>
      <w:r w:rsidR="00741C55">
        <w:rPr>
          <w:sz w:val="22"/>
        </w:rPr>
        <w:t xml:space="preserve">selonteko kattaa </w:t>
      </w:r>
      <w:r>
        <w:rPr>
          <w:sz w:val="22"/>
        </w:rPr>
        <w:t xml:space="preserve">Suomen </w:t>
      </w:r>
      <w:r w:rsidR="00741C55">
        <w:rPr>
          <w:sz w:val="22"/>
        </w:rPr>
        <w:t>kansainvälisen</w:t>
      </w:r>
      <w:r w:rsidR="00922242">
        <w:rPr>
          <w:sz w:val="22"/>
        </w:rPr>
        <w:t xml:space="preserve"> </w:t>
      </w:r>
      <w:r w:rsidR="00741C55">
        <w:rPr>
          <w:sz w:val="22"/>
        </w:rPr>
        <w:t>ihmisoikeuspolitiikan, EU:n perusoikeusulottuvuuden</w:t>
      </w:r>
      <w:r w:rsidR="00D14604">
        <w:rPr>
          <w:sz w:val="22"/>
        </w:rPr>
        <w:t xml:space="preserve"> ja </w:t>
      </w:r>
      <w:r w:rsidR="00741C55">
        <w:rPr>
          <w:sz w:val="22"/>
        </w:rPr>
        <w:t xml:space="preserve">kotimaan perus- ja ihmisoikeudet. Kokonaisvaltaisesta </w:t>
      </w:r>
      <w:r>
        <w:rPr>
          <w:sz w:val="22"/>
        </w:rPr>
        <w:t xml:space="preserve">ihmisoikeusselonteosta, jossa on mukana myös </w:t>
      </w:r>
      <w:r w:rsidR="00E41AFB">
        <w:rPr>
          <w:sz w:val="22"/>
        </w:rPr>
        <w:t>kansalli</w:t>
      </w:r>
      <w:r w:rsidR="00D14604">
        <w:rPr>
          <w:sz w:val="22"/>
        </w:rPr>
        <w:t xml:space="preserve">set perus- ja ihmisoikeusasiat, </w:t>
      </w:r>
      <w:r>
        <w:rPr>
          <w:sz w:val="22"/>
        </w:rPr>
        <w:t>vaikutta</w:t>
      </w:r>
      <w:r w:rsidR="00D14604">
        <w:rPr>
          <w:sz w:val="22"/>
        </w:rPr>
        <w:t xml:space="preserve">a </w:t>
      </w:r>
      <w:r>
        <w:rPr>
          <w:sz w:val="22"/>
        </w:rPr>
        <w:t>muodostun</w:t>
      </w:r>
      <w:r w:rsidR="00D14604">
        <w:rPr>
          <w:sz w:val="22"/>
        </w:rPr>
        <w:t xml:space="preserve">een </w:t>
      </w:r>
      <w:r>
        <w:rPr>
          <w:sz w:val="22"/>
        </w:rPr>
        <w:t xml:space="preserve">jo </w:t>
      </w:r>
      <w:r w:rsidR="00741C55">
        <w:rPr>
          <w:sz w:val="22"/>
        </w:rPr>
        <w:t>käytäntö</w:t>
      </w:r>
      <w:r>
        <w:rPr>
          <w:sz w:val="22"/>
        </w:rPr>
        <w:t xml:space="preserve">, jota </w:t>
      </w:r>
      <w:r w:rsidR="00741C55">
        <w:rPr>
          <w:sz w:val="22"/>
        </w:rPr>
        <w:t xml:space="preserve">voi </w:t>
      </w:r>
      <w:r w:rsidR="00E41AFB">
        <w:rPr>
          <w:sz w:val="22"/>
        </w:rPr>
        <w:t xml:space="preserve">pitää </w:t>
      </w:r>
      <w:r w:rsidR="00741C55">
        <w:rPr>
          <w:sz w:val="22"/>
        </w:rPr>
        <w:t>hyvänä</w:t>
      </w:r>
      <w:r w:rsidR="00ED1755">
        <w:rPr>
          <w:sz w:val="22"/>
        </w:rPr>
        <w:t xml:space="preserve"> </w:t>
      </w:r>
      <w:r w:rsidR="003A6422">
        <w:rPr>
          <w:sz w:val="22"/>
        </w:rPr>
        <w:t xml:space="preserve">kokonaiskuvan saamisen ja </w:t>
      </w:r>
      <w:r w:rsidR="00ED1755">
        <w:rPr>
          <w:sz w:val="22"/>
        </w:rPr>
        <w:t>p</w:t>
      </w:r>
      <w:r w:rsidR="00741C55">
        <w:rPr>
          <w:sz w:val="22"/>
        </w:rPr>
        <w:t>olitiikkakoherenssi</w:t>
      </w:r>
      <w:r w:rsidR="00ED1755">
        <w:rPr>
          <w:sz w:val="22"/>
        </w:rPr>
        <w:t>n arvioimisen näkökulmasta.</w:t>
      </w:r>
      <w:r w:rsidR="003A6422">
        <w:rPr>
          <w:sz w:val="22"/>
        </w:rPr>
        <w:t xml:space="preserve"> </w:t>
      </w:r>
    </w:p>
    <w:p w14:paraId="57C0D972" w14:textId="77777777" w:rsidR="008C37D0" w:rsidRDefault="008C37D0" w:rsidP="00591630">
      <w:pPr>
        <w:widowControl/>
        <w:jc w:val="both"/>
        <w:rPr>
          <w:sz w:val="22"/>
        </w:rPr>
      </w:pPr>
    </w:p>
    <w:p w14:paraId="2860FCB6" w14:textId="66788753" w:rsidR="00741C55" w:rsidRPr="00741C55" w:rsidRDefault="003A6422" w:rsidP="00591630">
      <w:pPr>
        <w:widowControl/>
        <w:jc w:val="both"/>
        <w:rPr>
          <w:sz w:val="22"/>
        </w:rPr>
      </w:pPr>
      <w:r>
        <w:rPr>
          <w:sz w:val="22"/>
        </w:rPr>
        <w:t>Tämänkertaisessa selonteossa painopiste o</w:t>
      </w:r>
      <w:r w:rsidR="008C37D0">
        <w:rPr>
          <w:sz w:val="22"/>
        </w:rPr>
        <w:t xml:space="preserve">n </w:t>
      </w:r>
      <w:r>
        <w:rPr>
          <w:sz w:val="22"/>
        </w:rPr>
        <w:t xml:space="preserve">Suomen kansainvälisessä ihmisoikeuspolitiikassa. Myös painopisteet </w:t>
      </w:r>
      <w:r w:rsidR="00922242">
        <w:rPr>
          <w:sz w:val="22"/>
        </w:rPr>
        <w:t xml:space="preserve">kansainvälisen ja kotimaan ihmisoikeuspolitiikan osalta </w:t>
      </w:r>
      <w:r>
        <w:rPr>
          <w:sz w:val="22"/>
        </w:rPr>
        <w:t xml:space="preserve">ovat osittain erilaiset. </w:t>
      </w:r>
      <w:r w:rsidR="00D14604">
        <w:rPr>
          <w:sz w:val="22"/>
        </w:rPr>
        <w:t>Tämä tekee selonteosta jossain määrin vaikea</w:t>
      </w:r>
      <w:r w:rsidR="00922242">
        <w:rPr>
          <w:sz w:val="22"/>
        </w:rPr>
        <w:t xml:space="preserve">sti hahmotettavan. </w:t>
      </w:r>
    </w:p>
    <w:p w14:paraId="0FF27186" w14:textId="77777777" w:rsidR="00A37067" w:rsidRDefault="00A37067" w:rsidP="00591630">
      <w:pPr>
        <w:widowControl/>
        <w:jc w:val="both"/>
        <w:rPr>
          <w:sz w:val="22"/>
        </w:rPr>
      </w:pPr>
    </w:p>
    <w:p w14:paraId="16D55D19" w14:textId="26169E08" w:rsidR="00E41AFB" w:rsidRPr="00E41AFB" w:rsidRDefault="00E41AFB" w:rsidP="00591630">
      <w:pPr>
        <w:widowControl/>
        <w:jc w:val="both"/>
        <w:rPr>
          <w:color w:val="FF0000"/>
          <w:sz w:val="22"/>
        </w:rPr>
      </w:pPr>
      <w:r w:rsidRPr="00E41AFB">
        <w:rPr>
          <w:color w:val="FF0000"/>
          <w:sz w:val="22"/>
        </w:rPr>
        <w:t>Kansallinen perus- ja ihmisoikeustoimintaohjelma</w:t>
      </w:r>
    </w:p>
    <w:p w14:paraId="780D3162" w14:textId="29B78771" w:rsidR="00741C55" w:rsidRDefault="003A6422" w:rsidP="00591630">
      <w:pPr>
        <w:widowControl/>
        <w:jc w:val="both"/>
        <w:rPr>
          <w:sz w:val="22"/>
        </w:rPr>
      </w:pPr>
      <w:r>
        <w:rPr>
          <w:sz w:val="22"/>
        </w:rPr>
        <w:t>S</w:t>
      </w:r>
      <w:r w:rsidR="00591630">
        <w:rPr>
          <w:sz w:val="22"/>
        </w:rPr>
        <w:t>elonteo</w:t>
      </w:r>
      <w:r>
        <w:rPr>
          <w:sz w:val="22"/>
        </w:rPr>
        <w:t>n lopussa kuvataan lyhyesti v</w:t>
      </w:r>
      <w:r w:rsidR="00591630">
        <w:rPr>
          <w:sz w:val="22"/>
        </w:rPr>
        <w:t xml:space="preserve">altioneuvoston </w:t>
      </w:r>
      <w:r w:rsidR="00BF2A97">
        <w:rPr>
          <w:sz w:val="22"/>
        </w:rPr>
        <w:t xml:space="preserve">kolmatta </w:t>
      </w:r>
      <w:r w:rsidR="00591630">
        <w:rPr>
          <w:sz w:val="22"/>
        </w:rPr>
        <w:t>kansallista perus- ja ihmisoikeustoimintaohjelma</w:t>
      </w:r>
      <w:r w:rsidR="00922242">
        <w:rPr>
          <w:sz w:val="22"/>
        </w:rPr>
        <w:t xml:space="preserve">a, </w:t>
      </w:r>
      <w:r w:rsidR="00D14604" w:rsidRPr="00922242">
        <w:rPr>
          <w:color w:val="auto"/>
          <w:sz w:val="22"/>
        </w:rPr>
        <w:t>jonka k</w:t>
      </w:r>
      <w:r w:rsidR="00922242" w:rsidRPr="00922242">
        <w:rPr>
          <w:color w:val="auto"/>
          <w:sz w:val="22"/>
        </w:rPr>
        <w:t xml:space="preserve">esto on </w:t>
      </w:r>
      <w:r w:rsidR="00D14604" w:rsidRPr="00922242">
        <w:rPr>
          <w:color w:val="auto"/>
          <w:sz w:val="22"/>
        </w:rPr>
        <w:t>vuoteen 2023 saakka. Toimintaohjelma</w:t>
      </w:r>
      <w:r w:rsidR="00965DF8">
        <w:rPr>
          <w:color w:val="auto"/>
          <w:sz w:val="22"/>
        </w:rPr>
        <w:t>n</w:t>
      </w:r>
      <w:r w:rsidR="00D14604" w:rsidRPr="00922242">
        <w:rPr>
          <w:color w:val="auto"/>
          <w:sz w:val="22"/>
        </w:rPr>
        <w:t xml:space="preserve"> aiheena on </w:t>
      </w:r>
      <w:r w:rsidR="00BF2A97" w:rsidRPr="00922242">
        <w:rPr>
          <w:color w:val="auto"/>
          <w:sz w:val="22"/>
        </w:rPr>
        <w:t xml:space="preserve">perus- ja ihmisoikeuksien toteutumisen </w:t>
      </w:r>
      <w:r w:rsidR="00741C55" w:rsidRPr="00922242">
        <w:rPr>
          <w:color w:val="auto"/>
          <w:sz w:val="22"/>
        </w:rPr>
        <w:t xml:space="preserve">seurannan </w:t>
      </w:r>
      <w:r w:rsidR="00741C55">
        <w:rPr>
          <w:sz w:val="22"/>
        </w:rPr>
        <w:t>kehittämi</w:t>
      </w:r>
      <w:r w:rsidR="00D14604">
        <w:rPr>
          <w:sz w:val="22"/>
        </w:rPr>
        <w:t>nen</w:t>
      </w:r>
      <w:r w:rsidR="00BF2A97">
        <w:rPr>
          <w:sz w:val="22"/>
        </w:rPr>
        <w:t xml:space="preserve">. Toimintaohjelman ja sen osana kehitettyjen perus- ja ihmisoikeusindikaattorien avulla voidaan </w:t>
      </w:r>
      <w:r w:rsidR="00922242">
        <w:rPr>
          <w:sz w:val="22"/>
        </w:rPr>
        <w:t xml:space="preserve">seurata </w:t>
      </w:r>
      <w:r w:rsidR="00BF2A97">
        <w:rPr>
          <w:sz w:val="22"/>
        </w:rPr>
        <w:t>oikeuksien toteutumisessa tapahtuvaa kehitystä ja muutoksia pitkällä aikavälillä</w:t>
      </w:r>
      <w:r w:rsidR="00D14604">
        <w:rPr>
          <w:sz w:val="22"/>
        </w:rPr>
        <w:t xml:space="preserve"> Suomessa</w:t>
      </w:r>
      <w:r w:rsidR="00BF2A97">
        <w:rPr>
          <w:sz w:val="22"/>
        </w:rPr>
        <w:t xml:space="preserve">. </w:t>
      </w:r>
    </w:p>
    <w:p w14:paraId="5272EDC1" w14:textId="33D72730" w:rsidR="00591630" w:rsidRDefault="00591630" w:rsidP="00591630">
      <w:pPr>
        <w:widowControl/>
        <w:jc w:val="both"/>
        <w:rPr>
          <w:sz w:val="22"/>
        </w:rPr>
      </w:pPr>
    </w:p>
    <w:p w14:paraId="06551A3C" w14:textId="77777777" w:rsidR="00922242" w:rsidRDefault="00BF2A97" w:rsidP="00591630">
      <w:pPr>
        <w:widowControl/>
        <w:jc w:val="both"/>
        <w:rPr>
          <w:sz w:val="22"/>
        </w:rPr>
      </w:pPr>
      <w:r>
        <w:rPr>
          <w:sz w:val="22"/>
        </w:rPr>
        <w:t xml:space="preserve">Ihmisoikeuskeskus pitää </w:t>
      </w:r>
      <w:r w:rsidR="00C3283C">
        <w:rPr>
          <w:sz w:val="22"/>
        </w:rPr>
        <w:t xml:space="preserve">kolmannen </w:t>
      </w:r>
      <w:r w:rsidR="00B114DD">
        <w:rPr>
          <w:sz w:val="22"/>
        </w:rPr>
        <w:t xml:space="preserve">kansallisen </w:t>
      </w:r>
      <w:r>
        <w:rPr>
          <w:sz w:val="22"/>
        </w:rPr>
        <w:t>perus- ja ihmisoikeustoimintaohjelman kohdentamista oikeuksien toteutumisen seurannan kehittämiseen tärkeänä askeleena kohti systemaattista tiedonkeruuta perus- ja ihmisoikeuksien toteutumisesta Suomessa</w:t>
      </w:r>
      <w:r w:rsidR="00B114DD">
        <w:rPr>
          <w:sz w:val="22"/>
        </w:rPr>
        <w:t xml:space="preserve">. </w:t>
      </w:r>
    </w:p>
    <w:p w14:paraId="5EEB72F6" w14:textId="77777777" w:rsidR="00922242" w:rsidRDefault="00922242" w:rsidP="00591630">
      <w:pPr>
        <w:widowControl/>
        <w:jc w:val="both"/>
        <w:rPr>
          <w:sz w:val="22"/>
        </w:rPr>
      </w:pPr>
    </w:p>
    <w:p w14:paraId="5FC44C14" w14:textId="77777777" w:rsidR="008C37D0" w:rsidRDefault="00B114DD" w:rsidP="00591630">
      <w:pPr>
        <w:widowControl/>
        <w:jc w:val="both"/>
        <w:rPr>
          <w:sz w:val="22"/>
        </w:rPr>
      </w:pPr>
      <w:r>
        <w:rPr>
          <w:sz w:val="22"/>
        </w:rPr>
        <w:t>Toimintaohjelma keskittyy pääasiassa valtioneuvoston oman seurantatyön kehittämiseen, mutta siinä huomioidaan</w:t>
      </w:r>
      <w:r w:rsidR="00D66911">
        <w:rPr>
          <w:sz w:val="22"/>
        </w:rPr>
        <w:t xml:space="preserve"> </w:t>
      </w:r>
      <w:r w:rsidR="00D14604">
        <w:rPr>
          <w:sz w:val="22"/>
        </w:rPr>
        <w:t xml:space="preserve">riittävästi </w:t>
      </w:r>
      <w:r w:rsidR="00E41AFB">
        <w:rPr>
          <w:sz w:val="22"/>
        </w:rPr>
        <w:t xml:space="preserve">myös </w:t>
      </w:r>
      <w:r>
        <w:rPr>
          <w:sz w:val="22"/>
        </w:rPr>
        <w:t>riippumattom</w:t>
      </w:r>
      <w:r w:rsidR="00C3283C">
        <w:rPr>
          <w:sz w:val="22"/>
        </w:rPr>
        <w:t xml:space="preserve">ien perus- ja ihmisoikeustoimijoiden </w:t>
      </w:r>
      <w:r w:rsidR="00D66911">
        <w:rPr>
          <w:sz w:val="22"/>
        </w:rPr>
        <w:t xml:space="preserve">oikeuksien toteutumisen </w:t>
      </w:r>
      <w:r>
        <w:rPr>
          <w:sz w:val="22"/>
        </w:rPr>
        <w:t xml:space="preserve">seurannan ja laillisuusvalvonnan merkitys. </w:t>
      </w:r>
    </w:p>
    <w:p w14:paraId="1E29FD1E" w14:textId="77777777" w:rsidR="008C37D0" w:rsidRDefault="008C37D0" w:rsidP="00591630">
      <w:pPr>
        <w:widowControl/>
        <w:jc w:val="both"/>
        <w:rPr>
          <w:sz w:val="22"/>
        </w:rPr>
      </w:pPr>
    </w:p>
    <w:p w14:paraId="7F4F95E9" w14:textId="234EBF0F" w:rsidR="00B114DD" w:rsidRDefault="00D14604" w:rsidP="00591630">
      <w:pPr>
        <w:widowControl/>
        <w:jc w:val="both"/>
        <w:rPr>
          <w:sz w:val="22"/>
        </w:rPr>
      </w:pPr>
      <w:r>
        <w:rPr>
          <w:sz w:val="22"/>
        </w:rPr>
        <w:t xml:space="preserve">Toimintaohjelman toteutukseen on oikeusministeriössä varattu jonkin verran voimavaroja, mutta tehtävän laajuuden huomioiden ne ovat varsin vähäiset. Osa seurannasta on </w:t>
      </w:r>
      <w:r w:rsidR="00A40AC4">
        <w:rPr>
          <w:sz w:val="22"/>
        </w:rPr>
        <w:t xml:space="preserve">suunniteltu </w:t>
      </w:r>
      <w:r>
        <w:rPr>
          <w:sz w:val="22"/>
        </w:rPr>
        <w:t xml:space="preserve">tehtävän yhteistyönä </w:t>
      </w:r>
      <w:r w:rsidR="00252D38">
        <w:rPr>
          <w:sz w:val="22"/>
        </w:rPr>
        <w:t>valtioneuvoston perus- ja ihmisoikeusyhteyshenkilöiden verkoston asiantuntija</w:t>
      </w:r>
      <w:r>
        <w:rPr>
          <w:sz w:val="22"/>
        </w:rPr>
        <w:t>työryhmässä, jossa myös Ihmisoikeuskeskus on jäsen.</w:t>
      </w:r>
      <w:r w:rsidR="008C37D0">
        <w:rPr>
          <w:sz w:val="22"/>
        </w:rPr>
        <w:t xml:space="preserve"> Työryhmä valmisteli toimintaohjelman liitteenä olevan indikaattorikehikon, jonka avulla seurantaa tehdään. Sen heikkous on, että mukaan otettiin vain teemat, joista on jo olemassa olevaa tietoa. Näiden lisäksi on syytä laajentaa tietopohjaa mm. tutkimuksin ja selvityksin teemoista ja ilmiöistä, joista ei vielä riittävästi ole tietoa. </w:t>
      </w:r>
    </w:p>
    <w:p w14:paraId="4017D168" w14:textId="018D2749" w:rsidR="00B114DD" w:rsidRDefault="00B114DD" w:rsidP="00591630">
      <w:pPr>
        <w:widowControl/>
        <w:jc w:val="both"/>
        <w:rPr>
          <w:sz w:val="22"/>
        </w:rPr>
      </w:pPr>
    </w:p>
    <w:p w14:paraId="0A43AC41" w14:textId="18AAF18C" w:rsidR="00252D38" w:rsidRDefault="00252D38" w:rsidP="00252D38">
      <w:pPr>
        <w:widowControl/>
        <w:jc w:val="both"/>
        <w:rPr>
          <w:sz w:val="22"/>
        </w:rPr>
      </w:pPr>
      <w:r w:rsidRPr="008D100B">
        <w:rPr>
          <w:sz w:val="22"/>
        </w:rPr>
        <w:t xml:space="preserve">Ihmisoikeuskeskus </w:t>
      </w:r>
      <w:r>
        <w:rPr>
          <w:sz w:val="22"/>
        </w:rPr>
        <w:t xml:space="preserve">pitää tärkeänä, että toimintaohjelmaa toteutetaan tehokkaasti </w:t>
      </w:r>
      <w:r w:rsidR="00922242">
        <w:rPr>
          <w:sz w:val="22"/>
        </w:rPr>
        <w:t xml:space="preserve">ja laajalla yhteistyöllä, että </w:t>
      </w:r>
      <w:r>
        <w:rPr>
          <w:sz w:val="22"/>
        </w:rPr>
        <w:t xml:space="preserve">sen tulokset arvioidaan ja seurannan kehittämistä </w:t>
      </w:r>
      <w:r w:rsidRPr="00067008">
        <w:rPr>
          <w:sz w:val="22"/>
        </w:rPr>
        <w:t>jatketaan</w:t>
      </w:r>
      <w:r>
        <w:rPr>
          <w:sz w:val="22"/>
        </w:rPr>
        <w:t xml:space="preserve"> pitkäjänteisesti valtioneuvoston piirissä</w:t>
      </w:r>
      <w:r w:rsidR="00922242">
        <w:rPr>
          <w:sz w:val="22"/>
        </w:rPr>
        <w:t xml:space="preserve"> myös tämän hallituskauden jälkeen. </w:t>
      </w:r>
    </w:p>
    <w:p w14:paraId="2296A073" w14:textId="77777777" w:rsidR="00252D38" w:rsidRPr="00A37067" w:rsidRDefault="00252D38" w:rsidP="00252D38">
      <w:pPr>
        <w:widowControl/>
        <w:jc w:val="both"/>
        <w:rPr>
          <w:sz w:val="22"/>
        </w:rPr>
      </w:pPr>
    </w:p>
    <w:p w14:paraId="32EBB9FB" w14:textId="1F04734D" w:rsidR="00591630" w:rsidRPr="00067008" w:rsidRDefault="00591630" w:rsidP="00591630">
      <w:pPr>
        <w:widowControl/>
        <w:jc w:val="both"/>
        <w:rPr>
          <w:sz w:val="22"/>
        </w:rPr>
      </w:pPr>
      <w:r>
        <w:rPr>
          <w:sz w:val="22"/>
        </w:rPr>
        <w:t xml:space="preserve">Menettelynä selonteko, kuten myös valtioneuvoston perus- ja ihmisoikeustoimintaohjelma ovat keskeisiä välineitä perus- ja ihmisoikeuksien edistämiseksi ja turvaamiseksi. </w:t>
      </w:r>
      <w:r w:rsidR="00252D38">
        <w:rPr>
          <w:sz w:val="22"/>
        </w:rPr>
        <w:t>Keskustelu s</w:t>
      </w:r>
      <w:r>
        <w:rPr>
          <w:sz w:val="22"/>
        </w:rPr>
        <w:t>elonte</w:t>
      </w:r>
      <w:r w:rsidR="00252D38">
        <w:rPr>
          <w:sz w:val="22"/>
        </w:rPr>
        <w:t>osta</w:t>
      </w:r>
      <w:r>
        <w:rPr>
          <w:sz w:val="22"/>
        </w:rPr>
        <w:t xml:space="preserve"> antaa </w:t>
      </w:r>
      <w:r w:rsidR="00252D38">
        <w:rPr>
          <w:sz w:val="22"/>
        </w:rPr>
        <w:t xml:space="preserve">eduskunnalle </w:t>
      </w:r>
      <w:r>
        <w:rPr>
          <w:sz w:val="22"/>
        </w:rPr>
        <w:t xml:space="preserve">mahdollisuuden linjata Suomen perus- ja ihmisoikeuspolitiikkaa. </w:t>
      </w:r>
      <w:r w:rsidR="00C3283C">
        <w:rPr>
          <w:sz w:val="22"/>
        </w:rPr>
        <w:t xml:space="preserve">Onkin toivottavaa, että </w:t>
      </w:r>
      <w:r w:rsidR="005F5FC5">
        <w:rPr>
          <w:sz w:val="22"/>
        </w:rPr>
        <w:t xml:space="preserve">kansainvälisen ihmisoikeuspolitiikan ohella </w:t>
      </w:r>
      <w:r w:rsidR="00C3283C">
        <w:rPr>
          <w:sz w:val="22"/>
        </w:rPr>
        <w:t xml:space="preserve">myös </w:t>
      </w:r>
      <w:r w:rsidR="00D14604">
        <w:rPr>
          <w:sz w:val="22"/>
        </w:rPr>
        <w:t>kansallinen</w:t>
      </w:r>
      <w:r w:rsidR="00965DF8">
        <w:rPr>
          <w:sz w:val="22"/>
        </w:rPr>
        <w:t xml:space="preserve"> ihmisoikeuspolitiikka sekä</w:t>
      </w:r>
      <w:r w:rsidR="00D14604">
        <w:rPr>
          <w:sz w:val="22"/>
        </w:rPr>
        <w:t xml:space="preserve"> </w:t>
      </w:r>
      <w:r w:rsidR="00252D38">
        <w:rPr>
          <w:sz w:val="22"/>
        </w:rPr>
        <w:t>perus- ja ihmisoikeus</w:t>
      </w:r>
      <w:r w:rsidR="00C3283C">
        <w:rPr>
          <w:sz w:val="22"/>
        </w:rPr>
        <w:t xml:space="preserve">toimintaohjelma saa </w:t>
      </w:r>
      <w:r w:rsidR="00D14604">
        <w:rPr>
          <w:sz w:val="22"/>
        </w:rPr>
        <w:t>eduskunnan k</w:t>
      </w:r>
      <w:r w:rsidR="00464DE3">
        <w:rPr>
          <w:sz w:val="22"/>
        </w:rPr>
        <w:t xml:space="preserve">äsittelyssä </w:t>
      </w:r>
      <w:r w:rsidR="00C3283C">
        <w:rPr>
          <w:sz w:val="22"/>
        </w:rPr>
        <w:t>hu</w:t>
      </w:r>
      <w:r w:rsidR="00D14604">
        <w:rPr>
          <w:sz w:val="22"/>
        </w:rPr>
        <w:t>omiota</w:t>
      </w:r>
      <w:r w:rsidR="005F5FC5">
        <w:rPr>
          <w:sz w:val="22"/>
        </w:rPr>
        <w:t xml:space="preserve">. </w:t>
      </w:r>
    </w:p>
    <w:p w14:paraId="4DF582E4" w14:textId="77777777" w:rsidR="00591630" w:rsidRDefault="00591630" w:rsidP="00591630">
      <w:pPr>
        <w:widowControl/>
        <w:jc w:val="both"/>
        <w:rPr>
          <w:b/>
          <w:sz w:val="22"/>
        </w:rPr>
      </w:pPr>
    </w:p>
    <w:p w14:paraId="6AE814B5" w14:textId="2749C446" w:rsidR="004B536F" w:rsidRDefault="004B536F" w:rsidP="00591630">
      <w:pPr>
        <w:widowControl/>
        <w:jc w:val="both"/>
        <w:rPr>
          <w:sz w:val="22"/>
        </w:rPr>
      </w:pPr>
      <w:r w:rsidRPr="004B536F">
        <w:rPr>
          <w:color w:val="FF0000"/>
          <w:sz w:val="22"/>
        </w:rPr>
        <w:t>Perus</w:t>
      </w:r>
      <w:r>
        <w:rPr>
          <w:sz w:val="22"/>
        </w:rPr>
        <w:t xml:space="preserve">- </w:t>
      </w:r>
      <w:r w:rsidRPr="004B536F">
        <w:rPr>
          <w:color w:val="FF0000"/>
          <w:sz w:val="22"/>
        </w:rPr>
        <w:t>ja ihmisoikeustoimij</w:t>
      </w:r>
      <w:r w:rsidR="00922242">
        <w:rPr>
          <w:color w:val="FF0000"/>
          <w:sz w:val="22"/>
        </w:rPr>
        <w:t>oiden kokonaisuus – onko valmista?</w:t>
      </w:r>
    </w:p>
    <w:p w14:paraId="70159609" w14:textId="77777777" w:rsidR="00922242" w:rsidRDefault="00591630" w:rsidP="00591630">
      <w:pPr>
        <w:widowControl/>
        <w:jc w:val="both"/>
        <w:rPr>
          <w:sz w:val="22"/>
        </w:rPr>
      </w:pPr>
      <w:r w:rsidRPr="008203A8">
        <w:rPr>
          <w:sz w:val="22"/>
        </w:rPr>
        <w:t>Ihmisoikeussopimusten tehokas täytäntöönpano edellyttää, että valtiot kunnioittavat, suojelevat ja turvaavat näitä oikeuksia.</w:t>
      </w:r>
      <w:r w:rsidR="0031312C">
        <w:rPr>
          <w:sz w:val="22"/>
        </w:rPr>
        <w:t xml:space="preserve"> </w:t>
      </w:r>
      <w:r w:rsidRPr="008203A8">
        <w:rPr>
          <w:sz w:val="22"/>
        </w:rPr>
        <w:t xml:space="preserve">Kansallisella tasolla ihmisoikeuksien toimeenpano tapahtuu lainsäädännön lisäksi muun muassa oikeudellisin ja hallinnollisin keinoin sekä politiikkaohjauksella. </w:t>
      </w:r>
      <w:r w:rsidR="0031312C">
        <w:rPr>
          <w:sz w:val="22"/>
        </w:rPr>
        <w:t xml:space="preserve"> </w:t>
      </w:r>
    </w:p>
    <w:p w14:paraId="680BB36E" w14:textId="77777777" w:rsidR="00922242" w:rsidRDefault="00922242" w:rsidP="00591630">
      <w:pPr>
        <w:widowControl/>
        <w:jc w:val="both"/>
        <w:rPr>
          <w:sz w:val="22"/>
        </w:rPr>
      </w:pPr>
    </w:p>
    <w:p w14:paraId="7502A973" w14:textId="7C512218" w:rsidR="0031312C" w:rsidRDefault="00F54322" w:rsidP="00591630">
      <w:pPr>
        <w:widowControl/>
        <w:jc w:val="both"/>
        <w:rPr>
          <w:sz w:val="22"/>
        </w:rPr>
      </w:pPr>
      <w:r>
        <w:rPr>
          <w:sz w:val="22"/>
        </w:rPr>
        <w:t>On tärkeää, että ihmisoikeuspoliittisessa selonteossa lähtökohta</w:t>
      </w:r>
      <w:r w:rsidR="00AB76C2">
        <w:rPr>
          <w:sz w:val="22"/>
        </w:rPr>
        <w:t>na</w:t>
      </w:r>
      <w:r>
        <w:rPr>
          <w:sz w:val="22"/>
        </w:rPr>
        <w:t xml:space="preserve"> on ihmisoikeussopimusten oikeudellinen sitovuus ja yleismaailmallisuus</w:t>
      </w:r>
      <w:r w:rsidR="00922242">
        <w:rPr>
          <w:sz w:val="22"/>
        </w:rPr>
        <w:t>.</w:t>
      </w:r>
      <w:r w:rsidR="00A40AC4">
        <w:rPr>
          <w:sz w:val="22"/>
        </w:rPr>
        <w:t xml:space="preserve"> </w:t>
      </w:r>
      <w:r w:rsidR="00591630" w:rsidRPr="008203A8">
        <w:rPr>
          <w:sz w:val="22"/>
        </w:rPr>
        <w:t>Tehokkaasti toimivat kansalliset perus- ja ihmisoikeusrakenteet ovat</w:t>
      </w:r>
      <w:r w:rsidR="0031312C">
        <w:rPr>
          <w:sz w:val="22"/>
        </w:rPr>
        <w:t xml:space="preserve"> tärkeä </w:t>
      </w:r>
      <w:r w:rsidR="00591630" w:rsidRPr="008203A8">
        <w:rPr>
          <w:sz w:val="22"/>
        </w:rPr>
        <w:t>edellytys ihmisoikeuksien toimeenpanolle ja sille, että oikeudet toteutuvat ihmisten arjessa.</w:t>
      </w:r>
    </w:p>
    <w:p w14:paraId="6CD85CAD" w14:textId="6A30DAA6" w:rsidR="009207A2" w:rsidRDefault="009207A2" w:rsidP="00591630">
      <w:pPr>
        <w:widowControl/>
        <w:jc w:val="both"/>
        <w:rPr>
          <w:sz w:val="22"/>
        </w:rPr>
      </w:pPr>
    </w:p>
    <w:p w14:paraId="7619BBD5" w14:textId="7D1A946F" w:rsidR="004B536F" w:rsidRDefault="00346B02" w:rsidP="00591630">
      <w:pPr>
        <w:widowControl/>
        <w:jc w:val="both"/>
        <w:rPr>
          <w:sz w:val="22"/>
        </w:rPr>
      </w:pPr>
      <w:r>
        <w:rPr>
          <w:sz w:val="22"/>
        </w:rPr>
        <w:t>V</w:t>
      </w:r>
      <w:r w:rsidR="009207A2">
        <w:rPr>
          <w:sz w:val="22"/>
        </w:rPr>
        <w:t xml:space="preserve">uoden 2014 selonteossa ja aikaisemmissa perus- ja ihmisoikeustoimintaohjelmissa on ollut </w:t>
      </w:r>
      <w:r w:rsidR="004B536F">
        <w:rPr>
          <w:sz w:val="22"/>
        </w:rPr>
        <w:t xml:space="preserve">yhtenä </w:t>
      </w:r>
      <w:r w:rsidR="009207A2">
        <w:rPr>
          <w:sz w:val="22"/>
        </w:rPr>
        <w:t xml:space="preserve">tavoitteena perus- ja ihmisoikeustoimijakentän selkeyttäminen ja vahvistaminen. </w:t>
      </w:r>
      <w:r w:rsidR="005F5FC5">
        <w:rPr>
          <w:sz w:val="22"/>
        </w:rPr>
        <w:t>Tässä selonteossa ei kansallisia rakenteita ja niiden kehittämistä käsitellä</w:t>
      </w:r>
      <w:r w:rsidR="00922242">
        <w:rPr>
          <w:sz w:val="22"/>
        </w:rPr>
        <w:t xml:space="preserve"> juurikaan</w:t>
      </w:r>
      <w:r w:rsidR="00F162C8">
        <w:rPr>
          <w:sz w:val="22"/>
        </w:rPr>
        <w:t xml:space="preserve">. </w:t>
      </w:r>
    </w:p>
    <w:p w14:paraId="5F88C6B1" w14:textId="77777777" w:rsidR="004B536F" w:rsidRDefault="004B536F" w:rsidP="00591630">
      <w:pPr>
        <w:widowControl/>
        <w:jc w:val="both"/>
        <w:rPr>
          <w:sz w:val="22"/>
        </w:rPr>
      </w:pPr>
    </w:p>
    <w:p w14:paraId="5A01760C" w14:textId="7CFC5296" w:rsidR="00F162C8" w:rsidRDefault="009207A2" w:rsidP="00591630">
      <w:pPr>
        <w:widowControl/>
        <w:jc w:val="both"/>
        <w:rPr>
          <w:sz w:val="22"/>
        </w:rPr>
      </w:pPr>
      <w:r>
        <w:rPr>
          <w:sz w:val="22"/>
        </w:rPr>
        <w:t xml:space="preserve">Vuoden 2015 </w:t>
      </w:r>
      <w:r w:rsidR="005F5FC5">
        <w:rPr>
          <w:sz w:val="22"/>
        </w:rPr>
        <w:t xml:space="preserve">tehdyn </w:t>
      </w:r>
      <w:r w:rsidR="00E54368">
        <w:rPr>
          <w:sz w:val="22"/>
        </w:rPr>
        <w:t xml:space="preserve">perus- ja ihmisoikeustoimijoita käsitelleen </w:t>
      </w:r>
      <w:r w:rsidR="005F5FC5">
        <w:rPr>
          <w:sz w:val="22"/>
        </w:rPr>
        <w:t xml:space="preserve">oikeusministeriön selvityksen </w:t>
      </w:r>
      <w:r>
        <w:rPr>
          <w:sz w:val="22"/>
        </w:rPr>
        <w:t>jälkeen</w:t>
      </w:r>
      <w:r w:rsidR="00346B02">
        <w:rPr>
          <w:sz w:val="22"/>
        </w:rPr>
        <w:t xml:space="preserve"> </w:t>
      </w:r>
      <w:r w:rsidR="00464DE3">
        <w:rPr>
          <w:sz w:val="22"/>
        </w:rPr>
        <w:t xml:space="preserve">uusia </w:t>
      </w:r>
      <w:r w:rsidR="00346B02">
        <w:rPr>
          <w:sz w:val="22"/>
        </w:rPr>
        <w:t xml:space="preserve">toimijoita ja tehtäviä on </w:t>
      </w:r>
      <w:r w:rsidR="00F54322">
        <w:rPr>
          <w:sz w:val="22"/>
        </w:rPr>
        <w:t>perustettu useita</w:t>
      </w:r>
      <w:r w:rsidR="00F162C8">
        <w:rPr>
          <w:sz w:val="22"/>
        </w:rPr>
        <w:t xml:space="preserve">. On uusi </w:t>
      </w:r>
      <w:r w:rsidR="00346B02">
        <w:rPr>
          <w:sz w:val="22"/>
        </w:rPr>
        <w:t xml:space="preserve">tiedusteluvalvontavaltuutettu, vanhusasiavaltuutettu ja naisiin kohdistuvan väkivallan raportoijan tehtävä </w:t>
      </w:r>
      <w:r w:rsidR="00965DF8">
        <w:rPr>
          <w:sz w:val="22"/>
        </w:rPr>
        <w:t xml:space="preserve">on </w:t>
      </w:r>
      <w:r w:rsidR="00F162C8">
        <w:rPr>
          <w:sz w:val="22"/>
        </w:rPr>
        <w:t xml:space="preserve">säädetty </w:t>
      </w:r>
      <w:r w:rsidR="00346B02">
        <w:rPr>
          <w:sz w:val="22"/>
        </w:rPr>
        <w:t>yhdenvertaisuusvaltuutetulle</w:t>
      </w:r>
      <w:r>
        <w:rPr>
          <w:sz w:val="22"/>
        </w:rPr>
        <w:t xml:space="preserve">. </w:t>
      </w:r>
      <w:r w:rsidR="00464DE3">
        <w:rPr>
          <w:sz w:val="22"/>
        </w:rPr>
        <w:t xml:space="preserve">Monet </w:t>
      </w:r>
      <w:r w:rsidR="00F54322">
        <w:rPr>
          <w:sz w:val="22"/>
        </w:rPr>
        <w:t>erityis</w:t>
      </w:r>
      <w:r w:rsidR="00137CEF">
        <w:rPr>
          <w:sz w:val="22"/>
        </w:rPr>
        <w:t>valtuutetuista o</w:t>
      </w:r>
      <w:r w:rsidR="0089096D">
        <w:rPr>
          <w:sz w:val="22"/>
        </w:rPr>
        <w:t xml:space="preserve">vat </w:t>
      </w:r>
      <w:r w:rsidR="00137CEF">
        <w:rPr>
          <w:sz w:val="22"/>
        </w:rPr>
        <w:t xml:space="preserve">edelleen </w:t>
      </w:r>
      <w:r>
        <w:rPr>
          <w:sz w:val="22"/>
        </w:rPr>
        <w:t xml:space="preserve">tehtäviinsä nähden </w:t>
      </w:r>
      <w:r w:rsidR="00922242">
        <w:rPr>
          <w:sz w:val="22"/>
        </w:rPr>
        <w:t xml:space="preserve">hyvin pieniä. </w:t>
      </w:r>
      <w:r w:rsidR="00346B02">
        <w:rPr>
          <w:sz w:val="22"/>
        </w:rPr>
        <w:t>PIO-toimijakenttä on</w:t>
      </w:r>
      <w:r w:rsidR="00F162C8">
        <w:rPr>
          <w:sz w:val="22"/>
        </w:rPr>
        <w:t xml:space="preserve"> </w:t>
      </w:r>
      <w:r w:rsidR="00346B02">
        <w:rPr>
          <w:sz w:val="22"/>
        </w:rPr>
        <w:t xml:space="preserve">Suomessa </w:t>
      </w:r>
      <w:r w:rsidR="00F54322">
        <w:rPr>
          <w:sz w:val="22"/>
        </w:rPr>
        <w:t xml:space="preserve">hyvin </w:t>
      </w:r>
      <w:r w:rsidR="001B46FA">
        <w:rPr>
          <w:sz w:val="22"/>
        </w:rPr>
        <w:t xml:space="preserve">hajanainen </w:t>
      </w:r>
      <w:r w:rsidR="00346B02">
        <w:rPr>
          <w:sz w:val="22"/>
        </w:rPr>
        <w:t xml:space="preserve">ja jossain määrin vaikeasti ymmärrettävä </w:t>
      </w:r>
      <w:r w:rsidR="00464DE3">
        <w:rPr>
          <w:sz w:val="22"/>
        </w:rPr>
        <w:t xml:space="preserve">ja saavutettava </w:t>
      </w:r>
      <w:r w:rsidR="00346B02">
        <w:rPr>
          <w:sz w:val="22"/>
        </w:rPr>
        <w:t>erityisesti niille, jotka eivät ole aiheeseen perehtyneet.</w:t>
      </w:r>
      <w:r w:rsidR="00464DE3">
        <w:rPr>
          <w:sz w:val="22"/>
        </w:rPr>
        <w:t xml:space="preserve"> Tavallisen kansalaisen voi olla vaikea tietää kenen puoleen kääntyä, kun apua tarvitsee. </w:t>
      </w:r>
    </w:p>
    <w:p w14:paraId="6659BE2B" w14:textId="77777777" w:rsidR="00F162C8" w:rsidRDefault="00F162C8" w:rsidP="00591630">
      <w:pPr>
        <w:widowControl/>
        <w:jc w:val="both"/>
        <w:rPr>
          <w:sz w:val="22"/>
        </w:rPr>
      </w:pPr>
    </w:p>
    <w:p w14:paraId="71DAFE8E" w14:textId="1339A28E" w:rsidR="00137CEF" w:rsidRDefault="00137CEF" w:rsidP="00591630">
      <w:pPr>
        <w:widowControl/>
        <w:jc w:val="both"/>
        <w:rPr>
          <w:sz w:val="22"/>
        </w:rPr>
      </w:pPr>
      <w:r>
        <w:rPr>
          <w:sz w:val="22"/>
        </w:rPr>
        <w:t>Ihmisoikeuskeskus pitää tätä tila</w:t>
      </w:r>
      <w:r w:rsidR="00F54322">
        <w:rPr>
          <w:sz w:val="22"/>
        </w:rPr>
        <w:t xml:space="preserve">nnetta </w:t>
      </w:r>
      <w:r>
        <w:rPr>
          <w:sz w:val="22"/>
        </w:rPr>
        <w:t xml:space="preserve">ainakin jossain määrin ongelmallisena, vaikka sinänsä jokaisella toimijalla on </w:t>
      </w:r>
      <w:r w:rsidR="00A40AC4">
        <w:rPr>
          <w:sz w:val="22"/>
        </w:rPr>
        <w:t xml:space="preserve">oma tärkeä </w:t>
      </w:r>
      <w:r>
        <w:rPr>
          <w:sz w:val="22"/>
        </w:rPr>
        <w:t>tehtävänsä perus- ja ihmisoikeuksien valvojana, edistäjänä ja</w:t>
      </w:r>
      <w:r w:rsidR="00F162C8">
        <w:rPr>
          <w:sz w:val="22"/>
        </w:rPr>
        <w:t xml:space="preserve">/tai </w:t>
      </w:r>
      <w:r>
        <w:rPr>
          <w:sz w:val="22"/>
        </w:rPr>
        <w:t xml:space="preserve">seuraajana. </w:t>
      </w:r>
      <w:r w:rsidR="00F54322">
        <w:rPr>
          <w:sz w:val="22"/>
        </w:rPr>
        <w:t>Erityisesti eri syrjintäperustei</w:t>
      </w:r>
      <w:r w:rsidR="00965DF8">
        <w:rPr>
          <w:sz w:val="22"/>
        </w:rPr>
        <w:t>ta vastaan</w:t>
      </w:r>
      <w:r w:rsidR="00F54322">
        <w:rPr>
          <w:sz w:val="22"/>
        </w:rPr>
        <w:t xml:space="preserve"> ei ole </w:t>
      </w:r>
      <w:r w:rsidR="00A40AC4">
        <w:rPr>
          <w:sz w:val="22"/>
        </w:rPr>
        <w:t xml:space="preserve">vielä olemassa </w:t>
      </w:r>
      <w:r w:rsidR="00F162C8">
        <w:rPr>
          <w:sz w:val="22"/>
        </w:rPr>
        <w:t>sama</w:t>
      </w:r>
      <w:r w:rsidR="00965DF8">
        <w:rPr>
          <w:sz w:val="22"/>
        </w:rPr>
        <w:t>ntasoista suojaa</w:t>
      </w:r>
      <w:r w:rsidR="00F162C8">
        <w:rPr>
          <w:sz w:val="22"/>
        </w:rPr>
        <w:t xml:space="preserve"> </w:t>
      </w:r>
      <w:r w:rsidR="00F54322">
        <w:rPr>
          <w:sz w:val="22"/>
        </w:rPr>
        <w:t>ja yhdenvertaisuuden ja tasa-arvon valvonta- ja edistämistehtäviä</w:t>
      </w:r>
      <w:r w:rsidR="00A40AC4">
        <w:rPr>
          <w:sz w:val="22"/>
        </w:rPr>
        <w:t xml:space="preserve"> ja rakenteita</w:t>
      </w:r>
      <w:r w:rsidR="00F54322">
        <w:rPr>
          <w:sz w:val="22"/>
        </w:rPr>
        <w:t xml:space="preserve"> ei ole helppo ymmärtää. Tässä olisi selkeästi vahvistamisen ja selkeyttämisen tarvetta.</w:t>
      </w:r>
    </w:p>
    <w:p w14:paraId="201DFFAD" w14:textId="39E65096" w:rsidR="00F54322" w:rsidRDefault="00F54322" w:rsidP="00591630">
      <w:pPr>
        <w:widowControl/>
        <w:jc w:val="both"/>
        <w:rPr>
          <w:sz w:val="22"/>
        </w:rPr>
      </w:pPr>
    </w:p>
    <w:p w14:paraId="53AE61EF" w14:textId="34BBBC08" w:rsidR="00F54322" w:rsidRDefault="00F54322" w:rsidP="00591630">
      <w:pPr>
        <w:widowControl/>
        <w:jc w:val="both"/>
        <w:rPr>
          <w:sz w:val="22"/>
        </w:rPr>
      </w:pPr>
      <w:r>
        <w:rPr>
          <w:sz w:val="22"/>
        </w:rPr>
        <w:t xml:space="preserve">Oikeuskanslerin ja oikeusasiamiehen tehtävienjakolakiesitys on tällä hetkellä </w:t>
      </w:r>
      <w:r w:rsidR="00464DE3">
        <w:rPr>
          <w:sz w:val="22"/>
        </w:rPr>
        <w:t xml:space="preserve">käsittelyssä </w:t>
      </w:r>
      <w:r>
        <w:rPr>
          <w:sz w:val="22"/>
        </w:rPr>
        <w:t>perustuslakivaliokunnassa. Tehtävienjako</w:t>
      </w:r>
      <w:r w:rsidR="00464DE3">
        <w:rPr>
          <w:sz w:val="22"/>
        </w:rPr>
        <w:t xml:space="preserve">lain säätäminen </w:t>
      </w:r>
      <w:r>
        <w:rPr>
          <w:sz w:val="22"/>
        </w:rPr>
        <w:t xml:space="preserve">on merkittävä uudistus, joka olisi ansainnut huomiota selonteossa osana oikeusvaltion vahvistamista kotimaassa. </w:t>
      </w:r>
      <w:r w:rsidR="00464DE3">
        <w:rPr>
          <w:sz w:val="22"/>
        </w:rPr>
        <w:t xml:space="preserve">Laillisuusvalvonta on oikeusvaltion yksi kulmakivistä riippumattoman tuomioistuinlaitoksen ohella. </w:t>
      </w:r>
    </w:p>
    <w:p w14:paraId="21CE4E10" w14:textId="77777777" w:rsidR="00137CEF" w:rsidRDefault="00137CEF" w:rsidP="00591630">
      <w:pPr>
        <w:widowControl/>
        <w:jc w:val="both"/>
        <w:rPr>
          <w:sz w:val="22"/>
        </w:rPr>
      </w:pPr>
    </w:p>
    <w:p w14:paraId="10FCE9C9" w14:textId="251DD118" w:rsidR="009207A2" w:rsidRDefault="009207A2" w:rsidP="00591630">
      <w:pPr>
        <w:widowControl/>
        <w:jc w:val="both"/>
        <w:rPr>
          <w:sz w:val="22"/>
        </w:rPr>
      </w:pPr>
      <w:r>
        <w:rPr>
          <w:sz w:val="22"/>
        </w:rPr>
        <w:t>Ihmisoikeuskeskus julkaisee lähiaikoina</w:t>
      </w:r>
      <w:r w:rsidR="00137CEF">
        <w:rPr>
          <w:sz w:val="22"/>
        </w:rPr>
        <w:t xml:space="preserve"> </w:t>
      </w:r>
      <w:r>
        <w:rPr>
          <w:sz w:val="22"/>
        </w:rPr>
        <w:t xml:space="preserve">perusteellisen selvityksen Suomen perus- ja ihmisoikeustoimijoista, </w:t>
      </w:r>
      <w:r w:rsidR="00346B02">
        <w:rPr>
          <w:sz w:val="22"/>
        </w:rPr>
        <w:t xml:space="preserve">niitä koskevasta lainsäädännöstä, tehtävistä, toimivaltuuksista ja asemasta. </w:t>
      </w:r>
      <w:r w:rsidR="00137CEF">
        <w:rPr>
          <w:sz w:val="22"/>
        </w:rPr>
        <w:t xml:space="preserve">Selvityksen yhtenä </w:t>
      </w:r>
      <w:r w:rsidR="00346B02">
        <w:rPr>
          <w:sz w:val="22"/>
        </w:rPr>
        <w:t xml:space="preserve">tavoitteena on </w:t>
      </w:r>
      <w:r w:rsidR="00F162C8">
        <w:rPr>
          <w:sz w:val="22"/>
        </w:rPr>
        <w:t xml:space="preserve">synnyttää </w:t>
      </w:r>
      <w:r>
        <w:rPr>
          <w:sz w:val="22"/>
        </w:rPr>
        <w:t xml:space="preserve">keskustelua </w:t>
      </w:r>
      <w:r w:rsidR="00346B02">
        <w:rPr>
          <w:sz w:val="22"/>
        </w:rPr>
        <w:t>perus- ja ihmisoikeustoimij</w:t>
      </w:r>
      <w:r w:rsidR="00137CEF">
        <w:rPr>
          <w:sz w:val="22"/>
        </w:rPr>
        <w:t>akentän</w:t>
      </w:r>
      <w:r w:rsidR="00346B02">
        <w:rPr>
          <w:sz w:val="22"/>
        </w:rPr>
        <w:t xml:space="preserve"> kehittämisestä ja vahvistamisesta ajan tasalla olevan tiedon pohjalta. </w:t>
      </w:r>
      <w:r w:rsidR="00690B44">
        <w:rPr>
          <w:sz w:val="22"/>
        </w:rPr>
        <w:t>Edellä mainittu</w:t>
      </w:r>
      <w:r w:rsidR="00137CEF">
        <w:rPr>
          <w:sz w:val="22"/>
        </w:rPr>
        <w:t xml:space="preserve"> lakiesitys oikeusasiamiehen ja oikeuskanslerin tehtävienjaosta on merkittävä uudistus, jonka voimaan tulon jälkeen olisi hyvä pohtia PIO-toimijoiden kokonaisuutta laajemminkin. </w:t>
      </w:r>
    </w:p>
    <w:p w14:paraId="2B8BF4A3" w14:textId="3334D89F" w:rsidR="009207A2" w:rsidRDefault="009207A2" w:rsidP="00591630">
      <w:pPr>
        <w:widowControl/>
        <w:jc w:val="both"/>
        <w:rPr>
          <w:sz w:val="22"/>
        </w:rPr>
      </w:pPr>
    </w:p>
    <w:p w14:paraId="1FA04750" w14:textId="77777777" w:rsidR="00346B02" w:rsidRPr="00346B02" w:rsidRDefault="00346B02" w:rsidP="00591630">
      <w:pPr>
        <w:widowControl/>
        <w:jc w:val="both"/>
        <w:rPr>
          <w:color w:val="FF0000"/>
          <w:sz w:val="22"/>
        </w:rPr>
      </w:pPr>
      <w:r w:rsidRPr="00346B02">
        <w:rPr>
          <w:color w:val="FF0000"/>
          <w:sz w:val="22"/>
        </w:rPr>
        <w:t xml:space="preserve">Oikeusvaltiokehitys </w:t>
      </w:r>
    </w:p>
    <w:p w14:paraId="0D672993" w14:textId="2C2D74B0" w:rsidR="009207A2" w:rsidRDefault="009207A2" w:rsidP="00591630">
      <w:pPr>
        <w:widowControl/>
        <w:jc w:val="both"/>
        <w:rPr>
          <w:sz w:val="22"/>
        </w:rPr>
      </w:pPr>
      <w:r>
        <w:rPr>
          <w:sz w:val="22"/>
        </w:rPr>
        <w:t>Selonteo</w:t>
      </w:r>
      <w:r w:rsidR="00137CEF">
        <w:rPr>
          <w:sz w:val="22"/>
        </w:rPr>
        <w:t>n</w:t>
      </w:r>
      <w:r w:rsidR="00F66567">
        <w:rPr>
          <w:sz w:val="22"/>
        </w:rPr>
        <w:t xml:space="preserve"> </w:t>
      </w:r>
      <w:r w:rsidR="004B536F">
        <w:rPr>
          <w:sz w:val="22"/>
        </w:rPr>
        <w:t xml:space="preserve">tavoitteena </w:t>
      </w:r>
      <w:r w:rsidR="00F66567">
        <w:rPr>
          <w:sz w:val="22"/>
        </w:rPr>
        <w:t xml:space="preserve">on </w:t>
      </w:r>
      <w:r w:rsidR="004B536F">
        <w:rPr>
          <w:sz w:val="22"/>
        </w:rPr>
        <w:t xml:space="preserve">ihmisoikeuksien täytäntöönpanon ja </w:t>
      </w:r>
      <w:r w:rsidR="007D7FB2">
        <w:rPr>
          <w:sz w:val="22"/>
        </w:rPr>
        <w:t xml:space="preserve">oikeusvaltioperiaatteen </w:t>
      </w:r>
      <w:r w:rsidR="004B536F">
        <w:rPr>
          <w:sz w:val="22"/>
        </w:rPr>
        <w:t xml:space="preserve">vahvistaminen sekä </w:t>
      </w:r>
      <w:r w:rsidR="007D7FB2">
        <w:rPr>
          <w:sz w:val="22"/>
        </w:rPr>
        <w:t xml:space="preserve">kansallisesti, EU-tasolla </w:t>
      </w:r>
      <w:r w:rsidR="004B536F">
        <w:rPr>
          <w:sz w:val="22"/>
        </w:rPr>
        <w:t xml:space="preserve">että </w:t>
      </w:r>
      <w:r w:rsidR="007D7FB2">
        <w:rPr>
          <w:sz w:val="22"/>
        </w:rPr>
        <w:t>kansainvälisesti. Oikeusvaltioperiaat</w:t>
      </w:r>
      <w:r w:rsidR="00464DE3">
        <w:rPr>
          <w:sz w:val="22"/>
        </w:rPr>
        <w:t xml:space="preserve">teen korostaminen on </w:t>
      </w:r>
      <w:r w:rsidR="007D7FB2">
        <w:rPr>
          <w:sz w:val="22"/>
        </w:rPr>
        <w:t>hyvin perusteltua ihmisoikeuspoliittisessa selonteossa, sillä sen kytkös ihmisoikeuksien toteutumiseen on kiinteä.</w:t>
      </w:r>
    </w:p>
    <w:p w14:paraId="79B7CBAC" w14:textId="1B0D8BC2" w:rsidR="007D7FB2" w:rsidRDefault="007D7FB2" w:rsidP="00591630">
      <w:pPr>
        <w:widowControl/>
        <w:jc w:val="both"/>
        <w:rPr>
          <w:sz w:val="22"/>
        </w:rPr>
      </w:pPr>
    </w:p>
    <w:p w14:paraId="654EA2DF" w14:textId="184C99D2" w:rsidR="001B46FA" w:rsidRDefault="001B46FA" w:rsidP="001B46FA">
      <w:pPr>
        <w:widowControl/>
        <w:jc w:val="both"/>
        <w:rPr>
          <w:sz w:val="22"/>
        </w:rPr>
      </w:pPr>
      <w:r>
        <w:rPr>
          <w:sz w:val="22"/>
        </w:rPr>
        <w:t>Oikeusvaltioperiaatteen käsittely selonteossa on</w:t>
      </w:r>
      <w:r w:rsidR="00464DE3">
        <w:rPr>
          <w:sz w:val="22"/>
        </w:rPr>
        <w:t xml:space="preserve"> </w:t>
      </w:r>
      <w:r>
        <w:rPr>
          <w:sz w:val="22"/>
        </w:rPr>
        <w:t>vahvistanut instituutioiden merkityksen korost</w:t>
      </w:r>
      <w:r w:rsidR="00F162C8">
        <w:rPr>
          <w:sz w:val="22"/>
        </w:rPr>
        <w:t xml:space="preserve">amista </w:t>
      </w:r>
      <w:r>
        <w:rPr>
          <w:sz w:val="22"/>
        </w:rPr>
        <w:t xml:space="preserve">ihmisoikeuksien ja oikeusvaltioperiaatteen turvaajana. Erityisen tärkeää on, että </w:t>
      </w:r>
      <w:r w:rsidR="00464DE3">
        <w:rPr>
          <w:sz w:val="22"/>
        </w:rPr>
        <w:t xml:space="preserve">selonteossa </w:t>
      </w:r>
      <w:r>
        <w:rPr>
          <w:sz w:val="22"/>
        </w:rPr>
        <w:t xml:space="preserve">Suomen tuki itsenäisille ja riippumattomille ihmisoikeustoimijoille, sekä kansainvälisille että </w:t>
      </w:r>
      <w:r w:rsidR="00464DE3">
        <w:rPr>
          <w:sz w:val="22"/>
        </w:rPr>
        <w:t xml:space="preserve">myös </w:t>
      </w:r>
      <w:r>
        <w:rPr>
          <w:sz w:val="22"/>
        </w:rPr>
        <w:t>kotimaisille</w:t>
      </w:r>
      <w:r w:rsidR="00464DE3">
        <w:rPr>
          <w:sz w:val="22"/>
        </w:rPr>
        <w:t xml:space="preserve"> </w:t>
      </w:r>
      <w:r>
        <w:rPr>
          <w:sz w:val="22"/>
        </w:rPr>
        <w:t>on tuotu</w:t>
      </w:r>
      <w:r w:rsidR="00A40AC4">
        <w:rPr>
          <w:sz w:val="22"/>
        </w:rPr>
        <w:t xml:space="preserve"> </w:t>
      </w:r>
      <w:r>
        <w:rPr>
          <w:sz w:val="22"/>
        </w:rPr>
        <w:t>vahvasti esille</w:t>
      </w:r>
      <w:r w:rsidR="00464DE3">
        <w:rPr>
          <w:sz w:val="22"/>
        </w:rPr>
        <w:t xml:space="preserve"> ja sitä entisestään vahvistetaan. </w:t>
      </w:r>
    </w:p>
    <w:p w14:paraId="12556DC1" w14:textId="77777777" w:rsidR="00F162C8" w:rsidRDefault="00F162C8" w:rsidP="00F162C8">
      <w:pPr>
        <w:widowControl/>
        <w:jc w:val="both"/>
        <w:rPr>
          <w:sz w:val="22"/>
        </w:rPr>
      </w:pPr>
    </w:p>
    <w:p w14:paraId="1C5B0EA9" w14:textId="2525BBB4" w:rsidR="00F162C8" w:rsidRDefault="00F162C8" w:rsidP="00F162C8">
      <w:pPr>
        <w:widowControl/>
        <w:jc w:val="both"/>
        <w:rPr>
          <w:sz w:val="22"/>
        </w:rPr>
      </w:pPr>
      <w:r>
        <w:rPr>
          <w:sz w:val="22"/>
        </w:rPr>
        <w:t xml:space="preserve">Selonteossa mainitaan </w:t>
      </w:r>
      <w:r w:rsidR="00464DE3">
        <w:rPr>
          <w:sz w:val="22"/>
        </w:rPr>
        <w:t xml:space="preserve">erikseen </w:t>
      </w:r>
      <w:r>
        <w:rPr>
          <w:sz w:val="22"/>
        </w:rPr>
        <w:t>Suomen tuki YK:n ihmisoikeusvaltuutetulle, Euroopan neuvoston ihmisoikeusvaltuutetulle sekä EU:n perusoikeusvirastolle. Suomi antaa tukensa niiden riippumattomalle ja itsenäiselle toiminnalle ja toimintaedellytysten varmistamise</w:t>
      </w:r>
      <w:r w:rsidR="00E5573A">
        <w:rPr>
          <w:sz w:val="22"/>
        </w:rPr>
        <w:t>lle</w:t>
      </w:r>
      <w:r w:rsidR="00A40AC4">
        <w:rPr>
          <w:sz w:val="22"/>
        </w:rPr>
        <w:t>.</w:t>
      </w:r>
      <w:r>
        <w:rPr>
          <w:sz w:val="22"/>
        </w:rPr>
        <w:t xml:space="preserve"> Tukea annetaan </w:t>
      </w:r>
      <w:r w:rsidR="00A40AC4">
        <w:rPr>
          <w:sz w:val="22"/>
        </w:rPr>
        <w:t xml:space="preserve">poliittisesti ja taloudellisesti </w:t>
      </w:r>
      <w:r>
        <w:rPr>
          <w:sz w:val="22"/>
        </w:rPr>
        <w:t>myö</w:t>
      </w:r>
      <w:r w:rsidR="00E5573A">
        <w:rPr>
          <w:sz w:val="22"/>
        </w:rPr>
        <w:t xml:space="preserve">s </w:t>
      </w:r>
      <w:r>
        <w:rPr>
          <w:sz w:val="22"/>
        </w:rPr>
        <w:t>kansallisille ihmisoikeusinstituutioille</w:t>
      </w:r>
      <w:r w:rsidR="00A40AC4">
        <w:rPr>
          <w:sz w:val="22"/>
        </w:rPr>
        <w:t xml:space="preserve">. Tätä tukea voisi entisestään kasvattaa. </w:t>
      </w:r>
    </w:p>
    <w:p w14:paraId="0FE97852" w14:textId="77777777" w:rsidR="00F162C8" w:rsidRDefault="00F162C8" w:rsidP="00F162C8">
      <w:pPr>
        <w:widowControl/>
        <w:jc w:val="both"/>
        <w:rPr>
          <w:sz w:val="22"/>
        </w:rPr>
      </w:pPr>
    </w:p>
    <w:p w14:paraId="073948FF" w14:textId="77777777" w:rsidR="00E5573A" w:rsidRDefault="001B46FA" w:rsidP="001B46FA">
      <w:pPr>
        <w:widowControl/>
        <w:jc w:val="both"/>
        <w:rPr>
          <w:sz w:val="22"/>
        </w:rPr>
      </w:pPr>
      <w:r>
        <w:rPr>
          <w:sz w:val="22"/>
        </w:rPr>
        <w:t xml:space="preserve">Oikeusvaltion käsittely selonteossa painottuu </w:t>
      </w:r>
      <w:r w:rsidR="00E5573A">
        <w:rPr>
          <w:sz w:val="22"/>
        </w:rPr>
        <w:t xml:space="preserve">vahvasti </w:t>
      </w:r>
      <w:r>
        <w:rPr>
          <w:sz w:val="22"/>
        </w:rPr>
        <w:t>oikeusvaltiotoimintaan EU:ssa</w:t>
      </w:r>
      <w:r w:rsidR="00E5573A">
        <w:rPr>
          <w:sz w:val="22"/>
        </w:rPr>
        <w:t xml:space="preserve">. </w:t>
      </w:r>
      <w:r>
        <w:rPr>
          <w:sz w:val="22"/>
        </w:rPr>
        <w:t>Kansainvälise</w:t>
      </w:r>
      <w:r w:rsidR="00E5573A">
        <w:rPr>
          <w:sz w:val="22"/>
        </w:rPr>
        <w:t xml:space="preserve">ssä ihmisoikeuspolitiikassa </w:t>
      </w:r>
      <w:r>
        <w:rPr>
          <w:sz w:val="22"/>
        </w:rPr>
        <w:t>oikeusvaltion vahvista</w:t>
      </w:r>
      <w:r w:rsidR="00E5573A">
        <w:rPr>
          <w:sz w:val="22"/>
        </w:rPr>
        <w:t xml:space="preserve">mista käsitellään lähes yksinomaan osana </w:t>
      </w:r>
      <w:r>
        <w:rPr>
          <w:sz w:val="22"/>
        </w:rPr>
        <w:t>kehityspolitiik</w:t>
      </w:r>
      <w:r w:rsidR="00E5573A">
        <w:rPr>
          <w:sz w:val="22"/>
        </w:rPr>
        <w:t>kaa</w:t>
      </w:r>
      <w:r>
        <w:rPr>
          <w:sz w:val="22"/>
        </w:rPr>
        <w:t xml:space="preserve">. </w:t>
      </w:r>
    </w:p>
    <w:p w14:paraId="3A032D7C" w14:textId="77777777" w:rsidR="00E5573A" w:rsidRDefault="00E5573A" w:rsidP="001B46FA">
      <w:pPr>
        <w:widowControl/>
        <w:jc w:val="both"/>
        <w:rPr>
          <w:sz w:val="22"/>
        </w:rPr>
      </w:pPr>
    </w:p>
    <w:p w14:paraId="5C73BBE7" w14:textId="4D4AF7C8" w:rsidR="001B46FA" w:rsidRDefault="00E5573A" w:rsidP="001B46FA">
      <w:pPr>
        <w:widowControl/>
        <w:jc w:val="both"/>
        <w:rPr>
          <w:sz w:val="22"/>
        </w:rPr>
      </w:pPr>
      <w:r>
        <w:rPr>
          <w:sz w:val="22"/>
        </w:rPr>
        <w:t xml:space="preserve">Uutena toimijana mainitaan Helsingin yliopiston yhteyteen perustettu Oikeusvaltiokeskus, jonka toiminta rahoitetaan kehitysyhteistyövaroista. Sen hanketoiminta keskittyy </w:t>
      </w:r>
      <w:r w:rsidR="00A40AC4">
        <w:rPr>
          <w:sz w:val="22"/>
        </w:rPr>
        <w:t xml:space="preserve">vain </w:t>
      </w:r>
      <w:r>
        <w:rPr>
          <w:sz w:val="22"/>
        </w:rPr>
        <w:t>niihin maihin, jotka ovat ODA-kelpoisia. Euroopassa näitä Euroopan neuvoston jäsenvaltioita on noin 10</w:t>
      </w:r>
      <w:r w:rsidR="00A40AC4">
        <w:rPr>
          <w:sz w:val="22"/>
        </w:rPr>
        <w:t xml:space="preserve"> (ja Kosovo, joka ei ole EN jäsen).</w:t>
      </w:r>
      <w:r>
        <w:rPr>
          <w:sz w:val="22"/>
        </w:rPr>
        <w:t xml:space="preserve"> Oikeusvaltiokeskuksen yhteistyö Euroopan neuvoston</w:t>
      </w:r>
      <w:r w:rsidR="00A40AC4">
        <w:rPr>
          <w:sz w:val="22"/>
        </w:rPr>
        <w:t xml:space="preserve"> hanketyön </w:t>
      </w:r>
      <w:r>
        <w:rPr>
          <w:sz w:val="22"/>
        </w:rPr>
        <w:t xml:space="preserve">kanssa olisi toivottavaa ottaen huomioon </w:t>
      </w:r>
      <w:r w:rsidR="00A40AC4">
        <w:rPr>
          <w:sz w:val="22"/>
        </w:rPr>
        <w:t xml:space="preserve">sen </w:t>
      </w:r>
      <w:r>
        <w:rPr>
          <w:sz w:val="22"/>
        </w:rPr>
        <w:t xml:space="preserve">vahvan normipohjan, osaamisen ja monitoroinnin oikeusvaltiokysymyksissä. </w:t>
      </w:r>
    </w:p>
    <w:p w14:paraId="14A5AAA7" w14:textId="77777777" w:rsidR="001B46FA" w:rsidRDefault="001B46FA" w:rsidP="001B46FA">
      <w:pPr>
        <w:widowControl/>
        <w:jc w:val="both"/>
        <w:rPr>
          <w:sz w:val="22"/>
        </w:rPr>
      </w:pPr>
    </w:p>
    <w:p w14:paraId="45A58D76" w14:textId="77777777" w:rsidR="0035229D" w:rsidRDefault="007172F3" w:rsidP="00591630">
      <w:pPr>
        <w:widowControl/>
        <w:jc w:val="both"/>
        <w:rPr>
          <w:sz w:val="22"/>
        </w:rPr>
      </w:pPr>
      <w:r>
        <w:rPr>
          <w:sz w:val="22"/>
        </w:rPr>
        <w:t>Selonteo</w:t>
      </w:r>
      <w:r w:rsidR="00D15DFA">
        <w:rPr>
          <w:sz w:val="22"/>
        </w:rPr>
        <w:t xml:space="preserve">ssa olisi toivonut </w:t>
      </w:r>
      <w:r>
        <w:rPr>
          <w:sz w:val="22"/>
        </w:rPr>
        <w:t>oikeusvaltion</w:t>
      </w:r>
      <w:r w:rsidR="00D15DFA">
        <w:rPr>
          <w:sz w:val="22"/>
        </w:rPr>
        <w:t xml:space="preserve"> </w:t>
      </w:r>
      <w:r w:rsidR="00F162C8">
        <w:rPr>
          <w:sz w:val="22"/>
        </w:rPr>
        <w:t>käsittelyä</w:t>
      </w:r>
      <w:r w:rsidR="00B65683">
        <w:rPr>
          <w:sz w:val="22"/>
        </w:rPr>
        <w:t xml:space="preserve"> laajemminkin </w:t>
      </w:r>
      <w:r>
        <w:rPr>
          <w:sz w:val="22"/>
        </w:rPr>
        <w:t xml:space="preserve">kuin </w:t>
      </w:r>
      <w:r w:rsidR="00B65683">
        <w:rPr>
          <w:sz w:val="22"/>
        </w:rPr>
        <w:t xml:space="preserve">vain </w:t>
      </w:r>
      <w:r>
        <w:rPr>
          <w:sz w:val="22"/>
        </w:rPr>
        <w:t>kehityspolitiika</w:t>
      </w:r>
      <w:r w:rsidR="00B65683">
        <w:rPr>
          <w:sz w:val="22"/>
        </w:rPr>
        <w:t>n sektorilla.</w:t>
      </w:r>
      <w:r>
        <w:rPr>
          <w:sz w:val="22"/>
        </w:rPr>
        <w:t xml:space="preserve"> </w:t>
      </w:r>
      <w:r w:rsidR="00B65683">
        <w:rPr>
          <w:sz w:val="22"/>
        </w:rPr>
        <w:t xml:space="preserve">Sitä lukiessa ei käy ilmi onko </w:t>
      </w:r>
      <w:r>
        <w:rPr>
          <w:sz w:val="22"/>
        </w:rPr>
        <w:t xml:space="preserve">oikeusvaltion edistäminen osa ulko- ja turvallisuuspolitiikkaa laajemmin ja miten sitä on tehty? YK:n kehitysohjelman UNDP:n oikeusvaltiotyön laajeneminen mainitaan myönteisenä seikkana, mutta Suomen roolia </w:t>
      </w:r>
      <w:r w:rsidR="00D15DFA">
        <w:rPr>
          <w:sz w:val="22"/>
        </w:rPr>
        <w:t xml:space="preserve">tai tukea kehitysohjelmalle </w:t>
      </w:r>
      <w:r>
        <w:rPr>
          <w:sz w:val="22"/>
        </w:rPr>
        <w:t>ei</w:t>
      </w:r>
      <w:r w:rsidR="00D15DFA">
        <w:rPr>
          <w:sz w:val="22"/>
        </w:rPr>
        <w:t xml:space="preserve"> </w:t>
      </w:r>
      <w:r>
        <w:rPr>
          <w:sz w:val="22"/>
        </w:rPr>
        <w:t>mainita.</w:t>
      </w:r>
      <w:r w:rsidR="00D15DFA">
        <w:rPr>
          <w:sz w:val="22"/>
        </w:rPr>
        <w:t xml:space="preserve"> </w:t>
      </w:r>
    </w:p>
    <w:p w14:paraId="15B56EC3" w14:textId="77777777" w:rsidR="0035229D" w:rsidRDefault="0035229D" w:rsidP="00591630">
      <w:pPr>
        <w:widowControl/>
        <w:jc w:val="both"/>
        <w:rPr>
          <w:sz w:val="22"/>
        </w:rPr>
      </w:pPr>
    </w:p>
    <w:p w14:paraId="72F39D19" w14:textId="459BAEE6" w:rsidR="007172F3" w:rsidRDefault="00D15DFA" w:rsidP="00591630">
      <w:pPr>
        <w:widowControl/>
        <w:jc w:val="both"/>
        <w:rPr>
          <w:sz w:val="22"/>
        </w:rPr>
      </w:pPr>
      <w:r>
        <w:rPr>
          <w:sz w:val="22"/>
        </w:rPr>
        <w:t>K</w:t>
      </w:r>
      <w:r w:rsidR="007172F3">
        <w:rPr>
          <w:sz w:val="22"/>
        </w:rPr>
        <w:t xml:space="preserve">riisinhallintatoiminnassa kerrotaan </w:t>
      </w:r>
      <w:r>
        <w:rPr>
          <w:sz w:val="22"/>
        </w:rPr>
        <w:t xml:space="preserve">Suomen pyrkivän oikeusvaltion vahvistamisen </w:t>
      </w:r>
      <w:r w:rsidR="007172F3">
        <w:rPr>
          <w:sz w:val="22"/>
        </w:rPr>
        <w:t>riittävään huomioimiseen.</w:t>
      </w:r>
      <w:r>
        <w:rPr>
          <w:sz w:val="22"/>
        </w:rPr>
        <w:t xml:space="preserve"> Ihmisoikeuskeskuksen käsitys </w:t>
      </w:r>
      <w:r w:rsidR="0035229D">
        <w:rPr>
          <w:sz w:val="22"/>
        </w:rPr>
        <w:t xml:space="preserve">kuitenkin </w:t>
      </w:r>
      <w:r>
        <w:rPr>
          <w:sz w:val="22"/>
        </w:rPr>
        <w:t>on</w:t>
      </w:r>
      <w:r w:rsidR="00B65683">
        <w:rPr>
          <w:sz w:val="22"/>
        </w:rPr>
        <w:t xml:space="preserve">, </w:t>
      </w:r>
      <w:r>
        <w:rPr>
          <w:sz w:val="22"/>
        </w:rPr>
        <w:t xml:space="preserve">että oikeusvaltion vahvistaminen, </w:t>
      </w:r>
      <w:r w:rsidR="00B65683">
        <w:rPr>
          <w:sz w:val="22"/>
        </w:rPr>
        <w:t xml:space="preserve">samoin kuin ihmisoikeudet ja tasa-arvo ovat </w:t>
      </w:r>
      <w:r>
        <w:rPr>
          <w:sz w:val="22"/>
        </w:rPr>
        <w:t xml:space="preserve">siviilikriisihallinnassa </w:t>
      </w:r>
      <w:r w:rsidR="00B65683">
        <w:rPr>
          <w:sz w:val="22"/>
        </w:rPr>
        <w:t>jääneet viime vuosina melko vähäis</w:t>
      </w:r>
      <w:r w:rsidR="0035229D">
        <w:rPr>
          <w:sz w:val="22"/>
        </w:rPr>
        <w:t xml:space="preserve">iksi painopisteiksi </w:t>
      </w:r>
      <w:r w:rsidR="00B65683">
        <w:rPr>
          <w:sz w:val="22"/>
        </w:rPr>
        <w:t xml:space="preserve">toisin </w:t>
      </w:r>
      <w:r>
        <w:rPr>
          <w:sz w:val="22"/>
        </w:rPr>
        <w:t xml:space="preserve">kuin CMC Finlandin </w:t>
      </w:r>
      <w:r w:rsidR="00B65683">
        <w:rPr>
          <w:sz w:val="22"/>
        </w:rPr>
        <w:t xml:space="preserve">toiminnan </w:t>
      </w:r>
      <w:r>
        <w:rPr>
          <w:sz w:val="22"/>
        </w:rPr>
        <w:t>alkuvuosina</w:t>
      </w:r>
      <w:r w:rsidR="00B65683">
        <w:rPr>
          <w:sz w:val="22"/>
        </w:rPr>
        <w:t xml:space="preserve"> (vuoden 2008 jälkeen). </w:t>
      </w:r>
      <w:r>
        <w:rPr>
          <w:sz w:val="22"/>
        </w:rPr>
        <w:t xml:space="preserve">Ihmisoikeuskeskuksen </w:t>
      </w:r>
      <w:r w:rsidR="00F162C8">
        <w:rPr>
          <w:sz w:val="22"/>
        </w:rPr>
        <w:t xml:space="preserve">ja </w:t>
      </w:r>
      <w:r>
        <w:rPr>
          <w:sz w:val="22"/>
        </w:rPr>
        <w:t xml:space="preserve">Oikeusvaltiokeskuksen yhteistyö </w:t>
      </w:r>
      <w:r w:rsidR="00B65683">
        <w:rPr>
          <w:sz w:val="22"/>
        </w:rPr>
        <w:t xml:space="preserve">CMC Finlandin kanssa olisikin toivottavaa sen varmistamiseksi, että nämä painopisteet jatkossa toteutuvat. </w:t>
      </w:r>
      <w:r w:rsidR="005B1F52">
        <w:rPr>
          <w:sz w:val="22"/>
        </w:rPr>
        <w:t>T</w:t>
      </w:r>
      <w:r w:rsidR="0035229D">
        <w:rPr>
          <w:sz w:val="22"/>
        </w:rPr>
        <w:t xml:space="preserve">ämä pitäisi huomioida myös </w:t>
      </w:r>
      <w:r w:rsidR="005B1F52">
        <w:rPr>
          <w:sz w:val="22"/>
        </w:rPr>
        <w:t xml:space="preserve">Ihmisoikeuskeskuksen </w:t>
      </w:r>
      <w:r w:rsidR="0035229D">
        <w:rPr>
          <w:sz w:val="22"/>
        </w:rPr>
        <w:t>rahoituksessa.</w:t>
      </w:r>
    </w:p>
    <w:p w14:paraId="6B1DB9F8" w14:textId="6E74425F" w:rsidR="007172F3" w:rsidRDefault="007172F3" w:rsidP="00591630">
      <w:pPr>
        <w:widowControl/>
        <w:jc w:val="both"/>
        <w:rPr>
          <w:sz w:val="22"/>
        </w:rPr>
      </w:pPr>
    </w:p>
    <w:p w14:paraId="7AAF7B20" w14:textId="77777777" w:rsidR="00194991" w:rsidRDefault="00194991" w:rsidP="00591630">
      <w:pPr>
        <w:widowControl/>
        <w:jc w:val="both"/>
        <w:rPr>
          <w:sz w:val="22"/>
        </w:rPr>
      </w:pPr>
    </w:p>
    <w:p w14:paraId="30DD313D" w14:textId="65223E00" w:rsidR="0063085E" w:rsidRPr="007E285C" w:rsidRDefault="0062639C" w:rsidP="00672084">
      <w:pPr>
        <w:widowControl/>
        <w:jc w:val="both"/>
        <w:rPr>
          <w:sz w:val="22"/>
        </w:rPr>
      </w:pPr>
      <w:r w:rsidRPr="007E285C">
        <w:rPr>
          <w:sz w:val="22"/>
        </w:rPr>
        <w:t>Sirpa Rautio</w:t>
      </w:r>
      <w:r w:rsidR="00A745E7">
        <w:rPr>
          <w:sz w:val="22"/>
        </w:rPr>
        <w:tab/>
      </w:r>
      <w:r w:rsidR="00A745E7">
        <w:rPr>
          <w:sz w:val="22"/>
        </w:rPr>
        <w:tab/>
      </w:r>
      <w:r w:rsidR="00A745E7">
        <w:rPr>
          <w:sz w:val="22"/>
        </w:rPr>
        <w:tab/>
      </w:r>
      <w:r w:rsidR="00672084">
        <w:rPr>
          <w:sz w:val="22"/>
        </w:rPr>
        <w:t>Leena Leikas</w:t>
      </w:r>
    </w:p>
    <w:p w14:paraId="30B6C7C7" w14:textId="3FD08922" w:rsidR="0063085E" w:rsidRPr="007E285C" w:rsidRDefault="00672084" w:rsidP="007E285C">
      <w:pPr>
        <w:spacing w:line="276" w:lineRule="auto"/>
        <w:jc w:val="both"/>
        <w:rPr>
          <w:sz w:val="22"/>
        </w:rPr>
      </w:pPr>
      <w:r>
        <w:rPr>
          <w:sz w:val="22"/>
        </w:rPr>
        <w:t>Johtaja</w:t>
      </w:r>
      <w:r>
        <w:rPr>
          <w:sz w:val="22"/>
        </w:rPr>
        <w:tab/>
      </w:r>
      <w:r>
        <w:rPr>
          <w:sz w:val="22"/>
        </w:rPr>
        <w:tab/>
      </w:r>
      <w:r>
        <w:rPr>
          <w:sz w:val="22"/>
        </w:rPr>
        <w:tab/>
      </w:r>
      <w:r>
        <w:rPr>
          <w:sz w:val="22"/>
        </w:rPr>
        <w:tab/>
        <w:t>Asiantuntija</w:t>
      </w:r>
    </w:p>
    <w:sectPr w:rsidR="0063085E" w:rsidRPr="007E285C" w:rsidSect="002D0257">
      <w:headerReference w:type="even" r:id="rId14"/>
      <w:headerReference w:type="default" r:id="rId15"/>
      <w:footerReference w:type="even" r:id="rId16"/>
      <w:footerReference w:type="default" r:id="rId17"/>
      <w:headerReference w:type="first" r:id="rId18"/>
      <w:footerReference w:type="first" r:id="rId19"/>
      <w:type w:val="continuous"/>
      <w:pgSz w:w="11906" w:h="16840"/>
      <w:pgMar w:top="1134" w:right="1134" w:bottom="1701" w:left="27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8F40" w14:textId="77777777" w:rsidR="00E6750C" w:rsidRDefault="00E6750C" w:rsidP="0063085E">
      <w:pPr>
        <w:spacing w:line="240" w:lineRule="auto"/>
      </w:pPr>
      <w:r>
        <w:separator/>
      </w:r>
    </w:p>
  </w:endnote>
  <w:endnote w:type="continuationSeparator" w:id="0">
    <w:p w14:paraId="17517AF3" w14:textId="77777777" w:rsidR="00E6750C" w:rsidRDefault="00E6750C" w:rsidP="00630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1D13" w14:textId="77777777" w:rsidR="00E25552" w:rsidRDefault="00E25552" w:rsidP="0025096A">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6EC62C27" w14:textId="77777777" w:rsidR="00E25552" w:rsidRDefault="00E25552" w:rsidP="0063085E">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192608"/>
      <w:docPartObj>
        <w:docPartGallery w:val="Page Numbers (Bottom of Page)"/>
        <w:docPartUnique/>
      </w:docPartObj>
    </w:sdtPr>
    <w:sdtEndPr/>
    <w:sdtContent>
      <w:p w14:paraId="5920B1F2" w14:textId="77777777" w:rsidR="00E25552" w:rsidRDefault="00E25552">
        <w:pPr>
          <w:pStyle w:val="Alatunniste"/>
          <w:jc w:val="right"/>
        </w:pPr>
        <w:r>
          <w:fldChar w:fldCharType="begin"/>
        </w:r>
        <w:r>
          <w:instrText>PAGE   \* MERGEFORMAT</w:instrText>
        </w:r>
        <w:r>
          <w:fldChar w:fldCharType="separate"/>
        </w:r>
        <w:r>
          <w:rPr>
            <w:noProof/>
          </w:rPr>
          <w:t>2</w:t>
        </w:r>
        <w:r>
          <w:fldChar w:fldCharType="end"/>
        </w:r>
      </w:p>
    </w:sdtContent>
  </w:sdt>
  <w:p w14:paraId="56576BE0" w14:textId="77777777" w:rsidR="00E25552" w:rsidRDefault="00E25552" w:rsidP="00910316">
    <w:pPr>
      <w:pStyle w:val="Alatunnist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BBCC" w14:textId="739A25C2" w:rsidR="00E25552" w:rsidRDefault="00591630">
    <w:pPr>
      <w:pStyle w:val="Alatunniste"/>
    </w:pPr>
    <w:r>
      <w:rPr>
        <w:noProof/>
      </w:rPr>
      <w:drawing>
        <wp:anchor distT="0" distB="0" distL="114300" distR="114300" simplePos="0" relativeHeight="251658240" behindDoc="1" locked="0" layoutInCell="1" allowOverlap="1" wp14:anchorId="23F34384" wp14:editId="12F246FD">
          <wp:simplePos x="0" y="0"/>
          <wp:positionH relativeFrom="column">
            <wp:posOffset>-1004570</wp:posOffset>
          </wp:positionH>
          <wp:positionV relativeFrom="paragraph">
            <wp:posOffset>-339090</wp:posOffset>
          </wp:positionV>
          <wp:extent cx="5105400" cy="790575"/>
          <wp:effectExtent l="0" t="0" r="0" b="0"/>
          <wp:wrapNone/>
          <wp:docPr id="1"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0" cy="7905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5575" w14:textId="77777777" w:rsidR="00EE2440" w:rsidRDefault="00EE2440">
    <w:pPr>
      <w:pStyle w:val="Alatunnist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8B87" w14:textId="77777777" w:rsidR="00545B33" w:rsidRPr="0063085E" w:rsidRDefault="00545B33" w:rsidP="0063085E">
    <w:pPr>
      <w:pStyle w:val="Alatunniste"/>
      <w:framePr w:w="329" w:wrap="around" w:vAnchor="text" w:hAnchor="page" w:x="11193" w:y="365"/>
      <w:jc w:val="right"/>
      <w:rPr>
        <w:rStyle w:val="Sivunumero"/>
        <w:rFonts w:cs="Arial"/>
        <w:sz w:val="16"/>
        <w:szCs w:val="16"/>
      </w:rPr>
    </w:pPr>
    <w:r w:rsidRPr="0063085E">
      <w:rPr>
        <w:rStyle w:val="Sivunumero"/>
        <w:rFonts w:cs="Arial"/>
        <w:sz w:val="16"/>
        <w:szCs w:val="16"/>
      </w:rPr>
      <w:fldChar w:fldCharType="begin"/>
    </w:r>
    <w:r w:rsidRPr="0063085E">
      <w:rPr>
        <w:rStyle w:val="Sivunumero"/>
        <w:rFonts w:cs="Arial"/>
        <w:sz w:val="16"/>
        <w:szCs w:val="16"/>
      </w:rPr>
      <w:instrText xml:space="preserve">PAGE  </w:instrText>
    </w:r>
    <w:r w:rsidRPr="0063085E">
      <w:rPr>
        <w:rStyle w:val="Sivunumero"/>
        <w:rFonts w:cs="Arial"/>
        <w:sz w:val="16"/>
        <w:szCs w:val="16"/>
      </w:rPr>
      <w:fldChar w:fldCharType="separate"/>
    </w:r>
    <w:r w:rsidR="006B0235">
      <w:rPr>
        <w:rStyle w:val="Sivunumero"/>
        <w:rFonts w:cs="Arial"/>
        <w:noProof/>
        <w:sz w:val="16"/>
        <w:szCs w:val="16"/>
      </w:rPr>
      <w:t>3</w:t>
    </w:r>
    <w:r w:rsidRPr="0063085E">
      <w:rPr>
        <w:rStyle w:val="Sivunumero"/>
        <w:rFonts w:cs="Arial"/>
        <w:sz w:val="16"/>
        <w:szCs w:val="16"/>
      </w:rPr>
      <w:fldChar w:fldCharType="end"/>
    </w:r>
  </w:p>
  <w:p w14:paraId="79B375AF" w14:textId="77777777" w:rsidR="00545B33" w:rsidRDefault="00545B33" w:rsidP="00910316">
    <w:pPr>
      <w:pStyle w:val="Alatunnist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3843" w14:textId="77777777" w:rsidR="00EE2440" w:rsidRDefault="00EE244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AD016" w14:textId="77777777" w:rsidR="00E6750C" w:rsidRDefault="00E6750C" w:rsidP="0063085E">
      <w:pPr>
        <w:spacing w:line="240" w:lineRule="auto"/>
      </w:pPr>
      <w:r>
        <w:separator/>
      </w:r>
    </w:p>
  </w:footnote>
  <w:footnote w:type="continuationSeparator" w:id="0">
    <w:p w14:paraId="5C0E1342" w14:textId="77777777" w:rsidR="00E6750C" w:rsidRDefault="00E6750C" w:rsidP="006308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69BB" w14:textId="77777777" w:rsidR="008542C8" w:rsidRDefault="008542C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51FE" w14:textId="77777777" w:rsidR="008542C8" w:rsidRDefault="008542C8">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0FC6" w14:textId="77777777" w:rsidR="00E25552" w:rsidRDefault="00E25552">
    <w:pPr>
      <w:pStyle w:val="Yltunniste"/>
    </w:pPr>
    <w:r>
      <w:rPr>
        <w:noProof/>
        <w:lang w:eastAsia="fi-FI"/>
      </w:rPr>
      <w:drawing>
        <wp:anchor distT="0" distB="0" distL="114300" distR="114300" simplePos="0" relativeHeight="251657216" behindDoc="1" locked="0" layoutInCell="1" allowOverlap="1" wp14:anchorId="08A7EF37" wp14:editId="2D90B818">
          <wp:simplePos x="0" y="0"/>
          <wp:positionH relativeFrom="column">
            <wp:posOffset>-1733266</wp:posOffset>
          </wp:positionH>
          <wp:positionV relativeFrom="paragraph">
            <wp:posOffset>-436728</wp:posOffset>
          </wp:positionV>
          <wp:extent cx="7559675" cy="849630"/>
          <wp:effectExtent l="0" t="0" r="0" b="7620"/>
          <wp:wrapNone/>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75" cy="849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877D" w14:textId="77777777" w:rsidR="00EE2440" w:rsidRDefault="00EE2440">
    <w:pPr>
      <w:pStyle w:val="Yltunnis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A0A9" w14:textId="77777777" w:rsidR="00545B33" w:rsidRDefault="00545B33">
    <w:pPr>
      <w:pStyle w:val="Yltunnis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D176" w14:textId="77777777" w:rsidR="00EE2440" w:rsidRDefault="00EE244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92D10"/>
    <w:multiLevelType w:val="hybridMultilevel"/>
    <w:tmpl w:val="4620AACE"/>
    <w:lvl w:ilvl="0" w:tplc="D3842EA8">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0DA5E17"/>
    <w:multiLevelType w:val="hybridMultilevel"/>
    <w:tmpl w:val="E75409A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25D"/>
    <w:rsid w:val="00027BDA"/>
    <w:rsid w:val="000357B1"/>
    <w:rsid w:val="000358C2"/>
    <w:rsid w:val="00055C8C"/>
    <w:rsid w:val="00076B3F"/>
    <w:rsid w:val="000C329D"/>
    <w:rsid w:val="000C3AE5"/>
    <w:rsid w:val="000C58FE"/>
    <w:rsid w:val="00111720"/>
    <w:rsid w:val="0012620A"/>
    <w:rsid w:val="00137CEF"/>
    <w:rsid w:val="001616DC"/>
    <w:rsid w:val="00161D6B"/>
    <w:rsid w:val="001940E8"/>
    <w:rsid w:val="00194991"/>
    <w:rsid w:val="001B46FA"/>
    <w:rsid w:val="0023573F"/>
    <w:rsid w:val="0025096A"/>
    <w:rsid w:val="00252D38"/>
    <w:rsid w:val="002533C8"/>
    <w:rsid w:val="00284B4F"/>
    <w:rsid w:val="002A360D"/>
    <w:rsid w:val="002B0354"/>
    <w:rsid w:val="002D0257"/>
    <w:rsid w:val="0031312C"/>
    <w:rsid w:val="00346B02"/>
    <w:rsid w:val="0035229D"/>
    <w:rsid w:val="00364B13"/>
    <w:rsid w:val="003A6422"/>
    <w:rsid w:val="003B4325"/>
    <w:rsid w:val="003D0F6C"/>
    <w:rsid w:val="003F7D3C"/>
    <w:rsid w:val="00421D69"/>
    <w:rsid w:val="0042316A"/>
    <w:rsid w:val="00457749"/>
    <w:rsid w:val="00464DE3"/>
    <w:rsid w:val="004B536F"/>
    <w:rsid w:val="004F47D0"/>
    <w:rsid w:val="0053401D"/>
    <w:rsid w:val="0054423B"/>
    <w:rsid w:val="00545B33"/>
    <w:rsid w:val="00561763"/>
    <w:rsid w:val="00591630"/>
    <w:rsid w:val="005B1F52"/>
    <w:rsid w:val="005B6E45"/>
    <w:rsid w:val="005F5FC5"/>
    <w:rsid w:val="00620E1F"/>
    <w:rsid w:val="00623004"/>
    <w:rsid w:val="0062639C"/>
    <w:rsid w:val="0063085E"/>
    <w:rsid w:val="00647FB9"/>
    <w:rsid w:val="00657415"/>
    <w:rsid w:val="00672084"/>
    <w:rsid w:val="006746DF"/>
    <w:rsid w:val="00682E47"/>
    <w:rsid w:val="00690B44"/>
    <w:rsid w:val="006944B8"/>
    <w:rsid w:val="00694AE8"/>
    <w:rsid w:val="00694F76"/>
    <w:rsid w:val="006B0235"/>
    <w:rsid w:val="006D13A3"/>
    <w:rsid w:val="006D6FE7"/>
    <w:rsid w:val="006E03ED"/>
    <w:rsid w:val="006F3863"/>
    <w:rsid w:val="007172F3"/>
    <w:rsid w:val="00741C55"/>
    <w:rsid w:val="007A5AC0"/>
    <w:rsid w:val="007C391E"/>
    <w:rsid w:val="007C499E"/>
    <w:rsid w:val="007D7FB2"/>
    <w:rsid w:val="007E0866"/>
    <w:rsid w:val="007E285C"/>
    <w:rsid w:val="008542C8"/>
    <w:rsid w:val="0089096D"/>
    <w:rsid w:val="0089204C"/>
    <w:rsid w:val="00892796"/>
    <w:rsid w:val="008A4F49"/>
    <w:rsid w:val="008C37D0"/>
    <w:rsid w:val="00910316"/>
    <w:rsid w:val="009207A2"/>
    <w:rsid w:val="00922242"/>
    <w:rsid w:val="00965DF8"/>
    <w:rsid w:val="00997AB5"/>
    <w:rsid w:val="009A0275"/>
    <w:rsid w:val="009A1DEE"/>
    <w:rsid w:val="009D65EC"/>
    <w:rsid w:val="009E79C7"/>
    <w:rsid w:val="00A20382"/>
    <w:rsid w:val="00A22934"/>
    <w:rsid w:val="00A24839"/>
    <w:rsid w:val="00A2656C"/>
    <w:rsid w:val="00A36BA3"/>
    <w:rsid w:val="00A37067"/>
    <w:rsid w:val="00A40AC4"/>
    <w:rsid w:val="00A745E7"/>
    <w:rsid w:val="00A766F8"/>
    <w:rsid w:val="00AB76C2"/>
    <w:rsid w:val="00B012C4"/>
    <w:rsid w:val="00B114DD"/>
    <w:rsid w:val="00B33D6A"/>
    <w:rsid w:val="00B539AE"/>
    <w:rsid w:val="00B571AE"/>
    <w:rsid w:val="00B65683"/>
    <w:rsid w:val="00B779C9"/>
    <w:rsid w:val="00BF2A97"/>
    <w:rsid w:val="00C3283C"/>
    <w:rsid w:val="00C3746C"/>
    <w:rsid w:val="00C42CAC"/>
    <w:rsid w:val="00C53BA5"/>
    <w:rsid w:val="00C809BF"/>
    <w:rsid w:val="00CE271B"/>
    <w:rsid w:val="00D14604"/>
    <w:rsid w:val="00D15DFA"/>
    <w:rsid w:val="00D16CBC"/>
    <w:rsid w:val="00D2249C"/>
    <w:rsid w:val="00D23430"/>
    <w:rsid w:val="00D65C72"/>
    <w:rsid w:val="00D66911"/>
    <w:rsid w:val="00D914F7"/>
    <w:rsid w:val="00DE46B1"/>
    <w:rsid w:val="00E10492"/>
    <w:rsid w:val="00E25552"/>
    <w:rsid w:val="00E25895"/>
    <w:rsid w:val="00E3289C"/>
    <w:rsid w:val="00E41AFB"/>
    <w:rsid w:val="00E54368"/>
    <w:rsid w:val="00E5573A"/>
    <w:rsid w:val="00E6750C"/>
    <w:rsid w:val="00E813C7"/>
    <w:rsid w:val="00ED1755"/>
    <w:rsid w:val="00ED7497"/>
    <w:rsid w:val="00EE2440"/>
    <w:rsid w:val="00F162C8"/>
    <w:rsid w:val="00F2636A"/>
    <w:rsid w:val="00F35B14"/>
    <w:rsid w:val="00F54322"/>
    <w:rsid w:val="00F66567"/>
    <w:rsid w:val="00F74ADA"/>
    <w:rsid w:val="00F76C69"/>
    <w:rsid w:val="00F9025D"/>
    <w:rsid w:val="00FA028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42CDC9"/>
  <w15:docId w15:val="{7553E9B3-AF41-4259-A04D-8C04AE4A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
    <w:qFormat/>
    <w:rsid w:val="0025096A"/>
    <w:pPr>
      <w:widowControl w:val="0"/>
      <w:spacing w:line="240" w:lineRule="exact"/>
    </w:pPr>
    <w:rPr>
      <w:color w:val="000000"/>
      <w:sz w:val="18"/>
      <w:szCs w:val="22"/>
      <w:lang w:eastAsia="en-US"/>
    </w:rPr>
  </w:style>
  <w:style w:type="paragraph" w:styleId="Otsikko1">
    <w:name w:val="heading 1"/>
    <w:basedOn w:val="Normaali"/>
    <w:next w:val="Normaali"/>
    <w:link w:val="Otsikko1Char"/>
    <w:uiPriority w:val="9"/>
    <w:qFormat/>
    <w:rsid w:val="00457749"/>
    <w:pPr>
      <w:keepNext/>
      <w:keepLines/>
      <w:spacing w:before="240" w:line="480" w:lineRule="exact"/>
      <w:outlineLvl w:val="0"/>
    </w:pPr>
    <w:rPr>
      <w:rFonts w:eastAsia="MS PGothic"/>
      <w:b/>
      <w:bCs/>
      <w:color w:val="DC5034"/>
      <w:sz w:val="36"/>
      <w:szCs w:val="32"/>
    </w:rPr>
  </w:style>
  <w:style w:type="paragraph" w:styleId="Otsikko2">
    <w:name w:val="heading 2"/>
    <w:basedOn w:val="Otsikko1"/>
    <w:next w:val="Normaali"/>
    <w:link w:val="Otsikko2Char"/>
    <w:uiPriority w:val="9"/>
    <w:qFormat/>
    <w:rsid w:val="00620E1F"/>
    <w:pPr>
      <w:spacing w:before="120" w:line="360" w:lineRule="exact"/>
      <w:outlineLvl w:val="1"/>
    </w:pPr>
    <w:rPr>
      <w:bCs w:val="0"/>
      <w:sz w:val="26"/>
      <w:szCs w:val="26"/>
    </w:rPr>
  </w:style>
  <w:style w:type="paragraph" w:styleId="Otsikko3">
    <w:name w:val="heading 3"/>
    <w:basedOn w:val="Otsikko2"/>
    <w:next w:val="Normaali"/>
    <w:link w:val="Otsikko3Char"/>
    <w:uiPriority w:val="9"/>
    <w:qFormat/>
    <w:rsid w:val="00620E1F"/>
    <w:pPr>
      <w:outlineLvl w:val="2"/>
    </w:pPr>
    <w:rPr>
      <w:b w:val="0"/>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uiPriority w:val="1"/>
    <w:pPr>
      <w:ind w:left="2381"/>
    </w:pPr>
    <w:rPr>
      <w:sz w:val="20"/>
      <w:szCs w:val="20"/>
    </w:rPr>
  </w:style>
  <w:style w:type="paragraph" w:customStyle="1" w:styleId="Vriksluettelo-korostus11">
    <w:name w:val="Värikäs luettelo - korostus 11"/>
    <w:basedOn w:val="Normaali"/>
    <w:uiPriority w:val="1"/>
  </w:style>
  <w:style w:type="paragraph" w:customStyle="1" w:styleId="TableParagraph">
    <w:name w:val="Table Paragraph"/>
    <w:basedOn w:val="Normaali"/>
    <w:uiPriority w:val="1"/>
    <w:qFormat/>
  </w:style>
  <w:style w:type="paragraph" w:styleId="Yltunniste">
    <w:name w:val="header"/>
    <w:basedOn w:val="Normaali"/>
    <w:link w:val="YltunnisteChar"/>
    <w:uiPriority w:val="99"/>
    <w:unhideWhenUsed/>
    <w:rsid w:val="0063085E"/>
    <w:pPr>
      <w:tabs>
        <w:tab w:val="center" w:pos="4320"/>
        <w:tab w:val="right" w:pos="8640"/>
      </w:tabs>
    </w:pPr>
  </w:style>
  <w:style w:type="character" w:customStyle="1" w:styleId="YltunnisteChar">
    <w:name w:val="Ylätunniste Char"/>
    <w:basedOn w:val="Kappaleenoletusfontti"/>
    <w:link w:val="Yltunniste"/>
    <w:uiPriority w:val="99"/>
    <w:rsid w:val="0063085E"/>
  </w:style>
  <w:style w:type="paragraph" w:styleId="Alatunniste">
    <w:name w:val="footer"/>
    <w:basedOn w:val="Normaali"/>
    <w:link w:val="AlatunnisteChar"/>
    <w:uiPriority w:val="99"/>
    <w:unhideWhenUsed/>
    <w:rsid w:val="0063085E"/>
    <w:pPr>
      <w:tabs>
        <w:tab w:val="center" w:pos="4320"/>
        <w:tab w:val="right" w:pos="8640"/>
      </w:tabs>
    </w:pPr>
  </w:style>
  <w:style w:type="character" w:customStyle="1" w:styleId="AlatunnisteChar">
    <w:name w:val="Alatunniste Char"/>
    <w:basedOn w:val="Kappaleenoletusfontti"/>
    <w:link w:val="Alatunniste"/>
    <w:uiPriority w:val="99"/>
    <w:rsid w:val="0063085E"/>
  </w:style>
  <w:style w:type="paragraph" w:styleId="Seliteteksti">
    <w:name w:val="Balloon Text"/>
    <w:basedOn w:val="Normaali"/>
    <w:link w:val="SelitetekstiChar"/>
    <w:uiPriority w:val="99"/>
    <w:semiHidden/>
    <w:unhideWhenUsed/>
    <w:rsid w:val="0063085E"/>
    <w:rPr>
      <w:rFonts w:ascii="Lucida Grande" w:hAnsi="Lucida Grande" w:cs="Lucida Grande"/>
      <w:szCs w:val="18"/>
    </w:rPr>
  </w:style>
  <w:style w:type="character" w:customStyle="1" w:styleId="SelitetekstiChar">
    <w:name w:val="Seliteteksti Char"/>
    <w:link w:val="Seliteteksti"/>
    <w:uiPriority w:val="99"/>
    <w:semiHidden/>
    <w:rsid w:val="0063085E"/>
    <w:rPr>
      <w:rFonts w:ascii="Lucida Grande" w:hAnsi="Lucida Grande" w:cs="Lucida Grande"/>
      <w:sz w:val="18"/>
      <w:szCs w:val="18"/>
    </w:rPr>
  </w:style>
  <w:style w:type="character" w:styleId="Sivunumero">
    <w:name w:val="page number"/>
    <w:basedOn w:val="Kappaleenoletusfontti"/>
    <w:uiPriority w:val="99"/>
    <w:semiHidden/>
    <w:unhideWhenUsed/>
    <w:rsid w:val="0063085E"/>
  </w:style>
  <w:style w:type="character" w:customStyle="1" w:styleId="Otsikko1Char">
    <w:name w:val="Otsikko 1 Char"/>
    <w:link w:val="Otsikko1"/>
    <w:uiPriority w:val="9"/>
    <w:rsid w:val="00457749"/>
    <w:rPr>
      <w:rFonts w:ascii="Arial" w:eastAsia="MS PGothic" w:hAnsi="Arial" w:cs="Times New Roman"/>
      <w:b/>
      <w:bCs/>
      <w:color w:val="DC5034"/>
      <w:sz w:val="36"/>
      <w:szCs w:val="32"/>
      <w:lang w:val="fi-FI"/>
    </w:rPr>
  </w:style>
  <w:style w:type="paragraph" w:styleId="Otsikko">
    <w:name w:val="Title"/>
    <w:basedOn w:val="Normaali"/>
    <w:next w:val="Normaali"/>
    <w:link w:val="OtsikkoChar"/>
    <w:uiPriority w:val="10"/>
    <w:qFormat/>
    <w:rsid w:val="0025096A"/>
    <w:pPr>
      <w:pBdr>
        <w:bottom w:val="single" w:sz="8" w:space="4" w:color="C50084"/>
      </w:pBdr>
      <w:spacing w:after="300"/>
      <w:contextualSpacing/>
    </w:pPr>
    <w:rPr>
      <w:rFonts w:eastAsia="MS PGothic"/>
      <w:color w:val="AD351E"/>
      <w:spacing w:val="5"/>
      <w:kern w:val="28"/>
      <w:sz w:val="52"/>
      <w:szCs w:val="52"/>
    </w:rPr>
  </w:style>
  <w:style w:type="character" w:customStyle="1" w:styleId="OtsikkoChar">
    <w:name w:val="Otsikko Char"/>
    <w:link w:val="Otsikko"/>
    <w:uiPriority w:val="10"/>
    <w:rsid w:val="0025096A"/>
    <w:rPr>
      <w:rFonts w:ascii="Arial" w:eastAsia="MS PGothic" w:hAnsi="Arial" w:cs="Times New Roman"/>
      <w:color w:val="AD351E"/>
      <w:spacing w:val="5"/>
      <w:kern w:val="28"/>
      <w:sz w:val="52"/>
      <w:szCs w:val="52"/>
    </w:rPr>
  </w:style>
  <w:style w:type="character" w:customStyle="1" w:styleId="Otsikko2Char">
    <w:name w:val="Otsikko 2 Char"/>
    <w:link w:val="Otsikko2"/>
    <w:uiPriority w:val="9"/>
    <w:rsid w:val="00620E1F"/>
    <w:rPr>
      <w:rFonts w:ascii="Arial" w:eastAsia="MS PGothic" w:hAnsi="Arial" w:cs="Times New Roman"/>
      <w:b/>
      <w:color w:val="DC5034"/>
      <w:sz w:val="26"/>
      <w:szCs w:val="26"/>
      <w:lang w:val="fi-FI"/>
    </w:rPr>
  </w:style>
  <w:style w:type="character" w:customStyle="1" w:styleId="Otsikko3Char">
    <w:name w:val="Otsikko 3 Char"/>
    <w:link w:val="Otsikko3"/>
    <w:uiPriority w:val="9"/>
    <w:rsid w:val="00620E1F"/>
    <w:rPr>
      <w:rFonts w:ascii="Arial" w:eastAsia="MS PGothic" w:hAnsi="Arial" w:cs="Times New Roman"/>
      <w:bCs/>
      <w:color w:val="DC5034"/>
      <w:sz w:val="26"/>
      <w:szCs w:val="26"/>
      <w:lang w:val="fi-FI"/>
    </w:rPr>
  </w:style>
  <w:style w:type="paragraph" w:customStyle="1" w:styleId="Ooitekentt">
    <w:name w:val="Ooitekenttä"/>
    <w:basedOn w:val="Normaali"/>
    <w:uiPriority w:val="1"/>
    <w:qFormat/>
    <w:rsid w:val="0042316A"/>
    <w:pPr>
      <w:spacing w:line="280" w:lineRule="exact"/>
    </w:pPr>
    <w:rPr>
      <w:sz w:val="22"/>
      <w:lang w:val="en-US"/>
    </w:rPr>
  </w:style>
  <w:style w:type="paragraph" w:styleId="Luettelokappale">
    <w:name w:val="List Paragraph"/>
    <w:basedOn w:val="Normaali"/>
    <w:uiPriority w:val="34"/>
    <w:qFormat/>
    <w:rsid w:val="00E813C7"/>
    <w:pPr>
      <w:widowControl/>
      <w:spacing w:after="160" w:line="259" w:lineRule="auto"/>
      <w:ind w:left="720"/>
      <w:contextualSpacing/>
    </w:pPr>
    <w:rPr>
      <w:rFonts w:ascii="Calibri" w:eastAsia="Calibri" w:hAnsi="Calibri"/>
      <w:color w:val="auto"/>
      <w:sz w:val="22"/>
    </w:rPr>
  </w:style>
  <w:style w:type="paragraph" w:customStyle="1" w:styleId="Pivysjadiaarinumero">
    <w:name w:val="Päiväys ja diaarinumero"/>
    <w:basedOn w:val="Ooitekentt"/>
    <w:uiPriority w:val="1"/>
    <w:qFormat/>
    <w:rsid w:val="00A24839"/>
    <w:pPr>
      <w:jc w:val="right"/>
    </w:pPr>
  </w:style>
  <w:style w:type="character" w:styleId="Kommentinviite">
    <w:name w:val="annotation reference"/>
    <w:basedOn w:val="Kappaleenoletusfontti"/>
    <w:uiPriority w:val="99"/>
    <w:semiHidden/>
    <w:unhideWhenUsed/>
    <w:rsid w:val="007E0866"/>
    <w:rPr>
      <w:sz w:val="16"/>
      <w:szCs w:val="16"/>
    </w:rPr>
  </w:style>
  <w:style w:type="paragraph" w:styleId="Kommentinteksti">
    <w:name w:val="annotation text"/>
    <w:basedOn w:val="Normaali"/>
    <w:link w:val="KommentintekstiChar"/>
    <w:uiPriority w:val="99"/>
    <w:semiHidden/>
    <w:unhideWhenUsed/>
    <w:rsid w:val="007E086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7E0866"/>
    <w:rPr>
      <w:color w:val="000000"/>
      <w:lang w:eastAsia="en-US"/>
    </w:rPr>
  </w:style>
  <w:style w:type="paragraph" w:styleId="Kommentinotsikko">
    <w:name w:val="annotation subject"/>
    <w:basedOn w:val="Kommentinteksti"/>
    <w:next w:val="Kommentinteksti"/>
    <w:link w:val="KommentinotsikkoChar"/>
    <w:uiPriority w:val="99"/>
    <w:semiHidden/>
    <w:unhideWhenUsed/>
    <w:rsid w:val="007E0866"/>
    <w:rPr>
      <w:b/>
      <w:bCs/>
    </w:rPr>
  </w:style>
  <w:style w:type="character" w:customStyle="1" w:styleId="KommentinotsikkoChar">
    <w:name w:val="Kommentin otsikko Char"/>
    <w:basedOn w:val="KommentintekstiChar"/>
    <w:link w:val="Kommentinotsikko"/>
    <w:uiPriority w:val="99"/>
    <w:semiHidden/>
    <w:rsid w:val="007E0866"/>
    <w:rPr>
      <w:b/>
      <w:bCs/>
      <w:color w:val="000000"/>
      <w:lang w:eastAsia="en-US"/>
    </w:rPr>
  </w:style>
  <w:style w:type="character" w:styleId="Hyperlinkki">
    <w:name w:val="Hyperlink"/>
    <w:basedOn w:val="Kappaleenoletusfontti"/>
    <w:uiPriority w:val="99"/>
    <w:unhideWhenUsed/>
    <w:rsid w:val="007E0866"/>
    <w:rPr>
      <w:color w:val="0000FF" w:themeColor="hyperlink"/>
      <w:u w:val="single"/>
    </w:rPr>
  </w:style>
  <w:style w:type="character" w:styleId="Ratkaisematonmaininta">
    <w:name w:val="Unresolved Mention"/>
    <w:basedOn w:val="Kappaleenoletusfontti"/>
    <w:uiPriority w:val="99"/>
    <w:semiHidden/>
    <w:unhideWhenUsed/>
    <w:rsid w:val="007E0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24355">
      <w:bodyDiv w:val="1"/>
      <w:marLeft w:val="0"/>
      <w:marRight w:val="0"/>
      <w:marTop w:val="0"/>
      <w:marBottom w:val="0"/>
      <w:divBdr>
        <w:top w:val="none" w:sz="0" w:space="0" w:color="auto"/>
        <w:left w:val="none" w:sz="0" w:space="0" w:color="auto"/>
        <w:bottom w:val="none" w:sz="0" w:space="0" w:color="auto"/>
        <w:right w:val="none" w:sz="0" w:space="0" w:color="auto"/>
      </w:divBdr>
      <w:divsChild>
        <w:div w:id="1981687468">
          <w:marLeft w:val="0"/>
          <w:marRight w:val="0"/>
          <w:marTop w:val="0"/>
          <w:marBottom w:val="300"/>
          <w:divBdr>
            <w:top w:val="none" w:sz="0" w:space="0" w:color="auto"/>
            <w:left w:val="none" w:sz="0" w:space="0" w:color="auto"/>
            <w:bottom w:val="none" w:sz="0" w:space="0" w:color="auto"/>
            <w:right w:val="none" w:sz="0" w:space="0" w:color="auto"/>
          </w:divBdr>
          <w:divsChild>
            <w:div w:id="2053799427">
              <w:marLeft w:val="0"/>
              <w:marRight w:val="0"/>
              <w:marTop w:val="0"/>
              <w:marBottom w:val="0"/>
              <w:divBdr>
                <w:top w:val="none" w:sz="0" w:space="0" w:color="auto"/>
                <w:left w:val="none" w:sz="0" w:space="0" w:color="auto"/>
                <w:bottom w:val="none" w:sz="0" w:space="0" w:color="auto"/>
                <w:right w:val="none" w:sz="0" w:space="0" w:color="auto"/>
              </w:divBdr>
              <w:divsChild>
                <w:div w:id="1938948493">
                  <w:marLeft w:val="0"/>
                  <w:marRight w:val="0"/>
                  <w:marTop w:val="0"/>
                  <w:marBottom w:val="0"/>
                  <w:divBdr>
                    <w:top w:val="none" w:sz="0" w:space="0" w:color="auto"/>
                    <w:left w:val="none" w:sz="0" w:space="0" w:color="auto"/>
                    <w:bottom w:val="none" w:sz="0" w:space="0" w:color="auto"/>
                    <w:right w:val="none" w:sz="0" w:space="0" w:color="auto"/>
                  </w:divBdr>
                  <w:divsChild>
                    <w:div w:id="967321215">
                      <w:marLeft w:val="0"/>
                      <w:marRight w:val="0"/>
                      <w:marTop w:val="0"/>
                      <w:marBottom w:val="0"/>
                      <w:divBdr>
                        <w:top w:val="none" w:sz="0" w:space="0" w:color="auto"/>
                        <w:left w:val="none" w:sz="0" w:space="0" w:color="auto"/>
                        <w:bottom w:val="none" w:sz="0" w:space="0" w:color="auto"/>
                        <w:right w:val="none" w:sz="0" w:space="0" w:color="auto"/>
                      </w:divBdr>
                      <w:divsChild>
                        <w:div w:id="2081244863">
                          <w:marLeft w:val="0"/>
                          <w:marRight w:val="0"/>
                          <w:marTop w:val="0"/>
                          <w:marBottom w:val="0"/>
                          <w:divBdr>
                            <w:top w:val="none" w:sz="0" w:space="0" w:color="auto"/>
                            <w:left w:val="none" w:sz="0" w:space="0" w:color="auto"/>
                            <w:bottom w:val="none" w:sz="0" w:space="0" w:color="auto"/>
                            <w:right w:val="none" w:sz="0" w:space="0" w:color="auto"/>
                          </w:divBdr>
                          <w:divsChild>
                            <w:div w:id="928195476">
                              <w:marLeft w:val="0"/>
                              <w:marRight w:val="0"/>
                              <w:marTop w:val="0"/>
                              <w:marBottom w:val="0"/>
                              <w:divBdr>
                                <w:top w:val="none" w:sz="0" w:space="0" w:color="auto"/>
                                <w:left w:val="none" w:sz="0" w:space="0" w:color="auto"/>
                                <w:bottom w:val="none" w:sz="0" w:space="0" w:color="auto"/>
                                <w:right w:val="none" w:sz="0" w:space="0" w:color="auto"/>
                              </w:divBdr>
                              <w:divsChild>
                                <w:div w:id="1960986504">
                                  <w:marLeft w:val="0"/>
                                  <w:marRight w:val="0"/>
                                  <w:marTop w:val="0"/>
                                  <w:marBottom w:val="0"/>
                                  <w:divBdr>
                                    <w:top w:val="none" w:sz="0" w:space="0" w:color="auto"/>
                                    <w:left w:val="none" w:sz="0" w:space="0" w:color="auto"/>
                                    <w:bottom w:val="none" w:sz="0" w:space="0" w:color="auto"/>
                                    <w:right w:val="none" w:sz="0" w:space="0" w:color="auto"/>
                                  </w:divBdr>
                                  <w:divsChild>
                                    <w:div w:id="756288622">
                                      <w:marLeft w:val="0"/>
                                      <w:marRight w:val="0"/>
                                      <w:marTop w:val="0"/>
                                      <w:marBottom w:val="0"/>
                                      <w:divBdr>
                                        <w:top w:val="none" w:sz="0" w:space="0" w:color="auto"/>
                                        <w:left w:val="none" w:sz="0" w:space="0" w:color="auto"/>
                                        <w:bottom w:val="none" w:sz="0" w:space="0" w:color="auto"/>
                                        <w:right w:val="none" w:sz="0" w:space="0" w:color="auto"/>
                                      </w:divBdr>
                                      <w:divsChild>
                                        <w:div w:id="2537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30806-E3D9-4C5F-97AA-5695EAD8F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1273</Words>
  <Characters>10320</Characters>
  <Application>Microsoft Office Word</Application>
  <DocSecurity>0</DocSecurity>
  <Lines>86</Lines>
  <Paragraphs>23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Werklig</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Leikas Leena</dc:creator>
  <cp:lastModifiedBy>Rautio Sirpa</cp:lastModifiedBy>
  <cp:revision>3</cp:revision>
  <cp:lastPrinted>2018-02-20T08:17:00Z</cp:lastPrinted>
  <dcterms:created xsi:type="dcterms:W3CDTF">2022-02-25T14:22:00Z</dcterms:created>
  <dcterms:modified xsi:type="dcterms:W3CDTF">2022-02-25T14:29:00Z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2013-02-13T00:00:00Z</vt:filetime>
  </property>
  <property fmtid="{D5CDD505-2E9C-101B-9397-08002B2CF9AE}" pid="3" name="LastSaved">
    <vt:filetime>2013-02-13T00:00:00Z</vt:filetime>
  </property>
</Properties>
</file>