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E510" w14:textId="57467FE1"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671EDC7" w14:textId="4CE2EDA7" w:rsidR="009A0275" w:rsidRPr="004E5382" w:rsidRDefault="004E5382" w:rsidP="0042316A">
                            <w:pPr>
                              <w:pStyle w:val="Ooitekentt"/>
                              <w:rPr>
                                <w:lang w:val="en-GB"/>
                              </w:rPr>
                            </w:pPr>
                            <w:r w:rsidRPr="004E5382">
                              <w:rPr>
                                <w:lang w:val="en-GB"/>
                              </w:rPr>
                              <w:t>by e-mail</w:t>
                            </w:r>
                            <w:r w:rsidR="007E285C" w:rsidRPr="004E5382">
                              <w:rPr>
                                <w:lang w:val="en-GB"/>
                              </w:rPr>
                              <w:t xml:space="preserve"> </w:t>
                            </w:r>
                          </w:p>
                          <w:p w14:paraId="1BBBC86E" w14:textId="3A06EB97" w:rsidR="00E813C7" w:rsidRPr="004E5382" w:rsidRDefault="004E5382" w:rsidP="004E5382">
                            <w:pPr>
                              <w:pStyle w:val="Ooitekentt"/>
                              <w:rPr>
                                <w:rFonts w:cs="Arial"/>
                                <w:lang w:val="en-GB"/>
                              </w:rPr>
                            </w:pPr>
                            <w:hyperlink r:id="rId14" w:history="1">
                              <w:r w:rsidRPr="004E5382">
                                <w:rPr>
                                  <w:rStyle w:val="Hyperlinkki"/>
                                  <w:rFonts w:cs="Arial"/>
                                  <w:lang w:val="en-GB"/>
                                </w:rPr>
                                <w:t>Thobias.BERGMANN@coe.int</w:t>
                              </w:r>
                            </w:hyperlink>
                          </w:p>
                          <w:p w14:paraId="3688C577" w14:textId="3ECF95C5" w:rsidR="004E5382" w:rsidRPr="004E5382" w:rsidRDefault="004E5382" w:rsidP="004E5382">
                            <w:pPr>
                              <w:pStyle w:val="Ooitekentt"/>
                              <w:rPr>
                                <w:rFonts w:cs="Arial"/>
                                <w:lang w:val="en-GB"/>
                              </w:rPr>
                            </w:pPr>
                            <w:hyperlink r:id="rId15" w:history="1">
                              <w:r w:rsidRPr="004E5382">
                                <w:rPr>
                                  <w:rStyle w:val="Hyperlinkki"/>
                                  <w:rFonts w:cs="Arial"/>
                                  <w:lang w:val="en-GB" w:eastAsia="fr-FR"/>
                                </w:rPr>
                                <w:t>robert.rustem@coe.int</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4671EDC7" w14:textId="4CE2EDA7" w:rsidR="009A0275" w:rsidRPr="004E5382" w:rsidRDefault="004E5382" w:rsidP="0042316A">
                      <w:pPr>
                        <w:pStyle w:val="Ooitekentt"/>
                        <w:rPr>
                          <w:lang w:val="en-GB"/>
                        </w:rPr>
                      </w:pPr>
                      <w:r w:rsidRPr="004E5382">
                        <w:rPr>
                          <w:lang w:val="en-GB"/>
                        </w:rPr>
                        <w:t>by e-mail</w:t>
                      </w:r>
                      <w:r w:rsidR="007E285C" w:rsidRPr="004E5382">
                        <w:rPr>
                          <w:lang w:val="en-GB"/>
                        </w:rPr>
                        <w:t xml:space="preserve"> </w:t>
                      </w:r>
                    </w:p>
                    <w:p w14:paraId="1BBBC86E" w14:textId="3A06EB97" w:rsidR="00E813C7" w:rsidRPr="004E5382" w:rsidRDefault="004E5382" w:rsidP="004E5382">
                      <w:pPr>
                        <w:pStyle w:val="Ooitekentt"/>
                        <w:rPr>
                          <w:rFonts w:cs="Arial"/>
                          <w:lang w:val="en-GB"/>
                        </w:rPr>
                      </w:pPr>
                      <w:hyperlink r:id="rId16" w:history="1">
                        <w:r w:rsidRPr="004E5382">
                          <w:rPr>
                            <w:rStyle w:val="Hyperlinkki"/>
                            <w:rFonts w:cs="Arial"/>
                            <w:lang w:val="en-GB"/>
                          </w:rPr>
                          <w:t>Thobias.BERGMANN@coe.int</w:t>
                        </w:r>
                      </w:hyperlink>
                    </w:p>
                    <w:p w14:paraId="3688C577" w14:textId="3ECF95C5" w:rsidR="004E5382" w:rsidRPr="004E5382" w:rsidRDefault="004E5382" w:rsidP="004E5382">
                      <w:pPr>
                        <w:pStyle w:val="Ooitekentt"/>
                        <w:rPr>
                          <w:rFonts w:cs="Arial"/>
                          <w:lang w:val="en-GB"/>
                        </w:rPr>
                      </w:pPr>
                      <w:hyperlink r:id="rId17" w:history="1">
                        <w:r w:rsidRPr="004E5382">
                          <w:rPr>
                            <w:rStyle w:val="Hyperlinkki"/>
                            <w:rFonts w:cs="Arial"/>
                            <w:lang w:val="en-GB" w:eastAsia="fr-FR"/>
                          </w:rPr>
                          <w:t>robert.rustem@coe.int</w:t>
                        </w:r>
                      </w:hyperlink>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44A1C1" w14:textId="02D7194B" w:rsidR="0042316A" w:rsidRPr="007E285C" w:rsidRDefault="007E285C" w:rsidP="00A24839">
                            <w:pPr>
                              <w:pStyle w:val="Pivysjadiaarinumero"/>
                              <w:rPr>
                                <w:lang w:val="fi-FI"/>
                              </w:rPr>
                            </w:pPr>
                            <w:r>
                              <w:rPr>
                                <w:lang w:val="fi-FI"/>
                              </w:rPr>
                              <w:t>IOK/</w:t>
                            </w:r>
                            <w:r w:rsidR="004E5382">
                              <w:rPr>
                                <w:lang w:val="fi-FI"/>
                              </w:rPr>
                              <w:t>14</w:t>
                            </w:r>
                            <w:r>
                              <w:rPr>
                                <w:lang w:val="fi-FI"/>
                              </w:rPr>
                              <w:t>/20</w:t>
                            </w:r>
                            <w:r w:rsidR="008542C8">
                              <w:rPr>
                                <w:lang w:val="fi-FI"/>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02D7194B" w:rsidR="0042316A" w:rsidRPr="007E285C" w:rsidRDefault="007E285C" w:rsidP="00A24839">
                      <w:pPr>
                        <w:pStyle w:val="Pivysjadiaarinumero"/>
                        <w:rPr>
                          <w:lang w:val="fi-FI"/>
                        </w:rPr>
                      </w:pPr>
                      <w:r>
                        <w:rPr>
                          <w:lang w:val="fi-FI"/>
                        </w:rPr>
                        <w:t>IOK/</w:t>
                      </w:r>
                      <w:r w:rsidR="004E5382">
                        <w:rPr>
                          <w:lang w:val="fi-FI"/>
                        </w:rPr>
                        <w:t>14</w:t>
                      </w:r>
                      <w:r>
                        <w:rPr>
                          <w:lang w:val="fi-FI"/>
                        </w:rPr>
                        <w:t>/20</w:t>
                      </w:r>
                      <w:r w:rsidR="008542C8">
                        <w:rPr>
                          <w:lang w:val="fi-FI"/>
                        </w:rPr>
                        <w:t>21</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D5F1B1" w14:textId="53B7AC3B" w:rsidR="00A24839" w:rsidRPr="003B4325" w:rsidRDefault="004E5382" w:rsidP="00A24839">
                            <w:pPr>
                              <w:pStyle w:val="Pivysjadiaarinumero"/>
                              <w:rPr>
                                <w:lang w:val="fi-FI"/>
                              </w:rPr>
                            </w:pPr>
                            <w:r>
                              <w:t xml:space="preserve">27.08. </w:t>
                            </w:r>
                            <w:r w:rsidR="00E813C7" w:rsidRPr="007E285C">
                              <w:t>20</w:t>
                            </w:r>
                            <w:r w:rsidR="008542C8">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53B7AC3B" w:rsidR="00A24839" w:rsidRPr="003B4325" w:rsidRDefault="004E5382" w:rsidP="00A24839">
                      <w:pPr>
                        <w:pStyle w:val="Pivysjadiaarinumero"/>
                        <w:rPr>
                          <w:lang w:val="fi-FI"/>
                        </w:rPr>
                      </w:pPr>
                      <w:r>
                        <w:t xml:space="preserve">27.08. </w:t>
                      </w:r>
                      <w:r w:rsidR="00E813C7" w:rsidRPr="007E285C">
                        <w:t>20</w:t>
                      </w:r>
                      <w:r w:rsidR="008542C8">
                        <w:t>21</w:t>
                      </w:r>
                    </w:p>
                  </w:txbxContent>
                </v:textbox>
                <w10:wrap type="square"/>
              </v:shape>
            </w:pict>
          </mc:Fallback>
        </mc:AlternateContent>
      </w:r>
    </w:p>
    <w:p w14:paraId="28FF5C7F" w14:textId="2D2749C9" w:rsidR="00E10492" w:rsidRDefault="00E10492" w:rsidP="007E285C">
      <w:pPr>
        <w:pStyle w:val="Otsikko1"/>
        <w:spacing w:line="276" w:lineRule="auto"/>
        <w:jc w:val="both"/>
        <w:rPr>
          <w:sz w:val="22"/>
          <w:szCs w:val="22"/>
        </w:rPr>
      </w:pPr>
    </w:p>
    <w:p w14:paraId="4D9F95C7" w14:textId="3B21B74A" w:rsidR="00A24839" w:rsidRPr="004E5382" w:rsidRDefault="004E5382" w:rsidP="007E285C">
      <w:pPr>
        <w:pStyle w:val="Otsikko1"/>
        <w:spacing w:line="276" w:lineRule="auto"/>
        <w:jc w:val="both"/>
        <w:rPr>
          <w:sz w:val="22"/>
          <w:szCs w:val="22"/>
          <w:lang w:val="en-GB"/>
        </w:rPr>
      </w:pPr>
      <w:r w:rsidRPr="004E5382">
        <w:rPr>
          <w:sz w:val="22"/>
          <w:szCs w:val="22"/>
          <w:lang w:val="en-GB"/>
        </w:rPr>
        <w:t xml:space="preserve">Fifth monitoring round </w:t>
      </w:r>
      <w:r>
        <w:rPr>
          <w:sz w:val="22"/>
          <w:szCs w:val="22"/>
          <w:lang w:val="en-GB"/>
        </w:rPr>
        <w:t>–</w:t>
      </w:r>
      <w:r w:rsidRPr="004E5382">
        <w:rPr>
          <w:sz w:val="22"/>
          <w:szCs w:val="22"/>
          <w:lang w:val="en-GB"/>
        </w:rPr>
        <w:t xml:space="preserve"> Finland</w:t>
      </w:r>
      <w:r>
        <w:rPr>
          <w:sz w:val="22"/>
          <w:szCs w:val="22"/>
          <w:lang w:val="en-GB"/>
        </w:rPr>
        <w:t xml:space="preserve"> – interim follow-up</w:t>
      </w:r>
      <w:r w:rsidR="00ED4926">
        <w:rPr>
          <w:sz w:val="22"/>
          <w:szCs w:val="22"/>
          <w:lang w:val="en-GB"/>
        </w:rPr>
        <w:t xml:space="preserve"> recommendations</w:t>
      </w:r>
    </w:p>
    <w:p w14:paraId="7E41CF14" w14:textId="2DDAA632" w:rsidR="00E25552" w:rsidRPr="004E5382" w:rsidRDefault="004E5382" w:rsidP="007E285C">
      <w:pPr>
        <w:pStyle w:val="Otsikko2"/>
        <w:spacing w:line="276" w:lineRule="auto"/>
        <w:jc w:val="both"/>
        <w:rPr>
          <w:sz w:val="22"/>
          <w:szCs w:val="22"/>
          <w:lang w:val="en-GB"/>
        </w:rPr>
      </w:pPr>
      <w:r>
        <w:rPr>
          <w:sz w:val="22"/>
          <w:szCs w:val="22"/>
          <w:lang w:val="en-GB"/>
        </w:rPr>
        <w:t>Observations of the Human Rights Centre (NHRI)</w:t>
      </w:r>
    </w:p>
    <w:p w14:paraId="3DB21FA9" w14:textId="77777777" w:rsidR="00E10492" w:rsidRPr="004E5382" w:rsidRDefault="00E10492" w:rsidP="007E285C">
      <w:pPr>
        <w:spacing w:line="276" w:lineRule="auto"/>
        <w:jc w:val="both"/>
        <w:rPr>
          <w:sz w:val="22"/>
          <w:lang w:val="en-GB"/>
        </w:rPr>
      </w:pPr>
    </w:p>
    <w:p w14:paraId="757577B9" w14:textId="77777777" w:rsidR="00E10492" w:rsidRPr="004E5382" w:rsidRDefault="00E10492" w:rsidP="007E285C">
      <w:pPr>
        <w:spacing w:line="276" w:lineRule="auto"/>
        <w:jc w:val="both"/>
        <w:rPr>
          <w:sz w:val="22"/>
          <w:lang w:val="en-GB"/>
        </w:rPr>
      </w:pPr>
    </w:p>
    <w:p w14:paraId="6B847A56" w14:textId="77777777" w:rsidR="00ED4926" w:rsidRDefault="00ED4926" w:rsidP="004E5382">
      <w:pPr>
        <w:pStyle w:val="default"/>
        <w:spacing w:before="0" w:beforeAutospacing="0" w:after="0" w:afterAutospacing="0"/>
        <w:jc w:val="both"/>
        <w:rPr>
          <w:rFonts w:ascii="Arial" w:hAnsi="Arial" w:cs="Arial"/>
          <w:color w:val="000000"/>
          <w:lang w:val="en-GB"/>
        </w:rPr>
      </w:pPr>
      <w:r>
        <w:rPr>
          <w:rFonts w:ascii="Arial" w:hAnsi="Arial" w:cs="Arial"/>
          <w:color w:val="000000"/>
          <w:lang w:val="en-GB"/>
        </w:rPr>
        <w:t>Human Rights Centre thanks ECRI for the opportunity to provide information in this interim follow-up process.</w:t>
      </w:r>
    </w:p>
    <w:p w14:paraId="05A15DF7" w14:textId="77777777" w:rsidR="00ED4926" w:rsidRDefault="00ED4926" w:rsidP="004E5382">
      <w:pPr>
        <w:pStyle w:val="default"/>
        <w:spacing w:before="0" w:beforeAutospacing="0" w:after="0" w:afterAutospacing="0"/>
        <w:jc w:val="both"/>
        <w:rPr>
          <w:rFonts w:ascii="Arial" w:hAnsi="Arial" w:cs="Arial"/>
          <w:color w:val="000000"/>
          <w:lang w:val="en-GB"/>
        </w:rPr>
      </w:pPr>
    </w:p>
    <w:p w14:paraId="3197B833" w14:textId="1A9E7ABD" w:rsidR="004E5382" w:rsidRPr="00D97E36" w:rsidRDefault="00ED4926" w:rsidP="004E5382">
      <w:pPr>
        <w:pStyle w:val="default"/>
        <w:spacing w:before="0" w:beforeAutospacing="0" w:after="0" w:afterAutospacing="0"/>
        <w:jc w:val="both"/>
        <w:rPr>
          <w:rFonts w:ascii="Arial" w:hAnsi="Arial" w:cs="Arial"/>
          <w:color w:val="000000"/>
          <w:sz w:val="24"/>
          <w:szCs w:val="24"/>
          <w:lang w:val="en-GB"/>
        </w:rPr>
      </w:pPr>
      <w:r>
        <w:rPr>
          <w:rFonts w:ascii="Arial" w:hAnsi="Arial" w:cs="Arial"/>
          <w:color w:val="000000"/>
          <w:lang w:val="en-GB"/>
        </w:rPr>
        <w:t xml:space="preserve">Please find below some information on the </w:t>
      </w:r>
      <w:r w:rsidR="004E5382" w:rsidRPr="00D97E36">
        <w:rPr>
          <w:rFonts w:ascii="Arial" w:hAnsi="Arial" w:cs="Arial"/>
          <w:color w:val="000000"/>
          <w:lang w:val="en-GB"/>
        </w:rPr>
        <w:t>two specific recommendations for which ECRI request</w:t>
      </w:r>
      <w:r>
        <w:rPr>
          <w:rFonts w:ascii="Arial" w:hAnsi="Arial" w:cs="Arial"/>
          <w:color w:val="000000"/>
          <w:lang w:val="en-GB"/>
        </w:rPr>
        <w:t>ed</w:t>
      </w:r>
      <w:r w:rsidR="004E5382" w:rsidRPr="00D97E36">
        <w:rPr>
          <w:rFonts w:ascii="Arial" w:hAnsi="Arial" w:cs="Arial"/>
          <w:color w:val="000000"/>
          <w:lang w:val="en-GB"/>
        </w:rPr>
        <w:t xml:space="preserve"> priority implementation from the authorities of Finland:</w:t>
      </w:r>
    </w:p>
    <w:p w14:paraId="24825864" w14:textId="77777777" w:rsidR="004E5382" w:rsidRPr="00D97E36" w:rsidRDefault="004E5382" w:rsidP="004E5382">
      <w:pPr>
        <w:pStyle w:val="default"/>
        <w:spacing w:before="0" w:beforeAutospacing="0" w:after="0" w:afterAutospacing="0"/>
        <w:jc w:val="both"/>
        <w:rPr>
          <w:rFonts w:ascii="Arial" w:hAnsi="Arial" w:cs="Arial"/>
          <w:color w:val="000000"/>
          <w:sz w:val="24"/>
          <w:szCs w:val="24"/>
          <w:lang w:val="en-GB"/>
        </w:rPr>
      </w:pPr>
      <w:r w:rsidRPr="00D97E36">
        <w:rPr>
          <w:rFonts w:ascii="Arial" w:hAnsi="Arial" w:cs="Arial"/>
          <w:color w:val="000000"/>
          <w:lang w:val="en-GB"/>
        </w:rPr>
        <w:t> </w:t>
      </w:r>
    </w:p>
    <w:p w14:paraId="3785C254" w14:textId="6BD55652" w:rsidR="004E5382" w:rsidRPr="00ED4926" w:rsidRDefault="004E5382" w:rsidP="004E5382">
      <w:pPr>
        <w:pStyle w:val="default"/>
        <w:numPr>
          <w:ilvl w:val="0"/>
          <w:numId w:val="3"/>
        </w:numPr>
        <w:spacing w:before="0" w:beforeAutospacing="0" w:after="0" w:afterAutospacing="0"/>
        <w:jc w:val="both"/>
        <w:rPr>
          <w:rFonts w:ascii="Arial" w:eastAsia="Times New Roman" w:hAnsi="Arial" w:cs="Arial"/>
          <w:color w:val="000000"/>
          <w:sz w:val="24"/>
          <w:szCs w:val="24"/>
          <w:lang w:val="en-GB"/>
        </w:rPr>
      </w:pPr>
      <w:r w:rsidRPr="00D97E36">
        <w:rPr>
          <w:rFonts w:ascii="Arial" w:eastAsia="Times New Roman" w:hAnsi="Arial" w:cs="Arial"/>
          <w:color w:val="000000"/>
          <w:lang w:val="en-GB"/>
        </w:rPr>
        <w:t>ECRI recommends that the National Non-Discrimination and Equality Tribunal should be empowered to deal with complaints of discrimination in employment on all prohibited grounds and not solely on the grounds of gender and gender identity; that the Tribunal should be empowered to grant compensation to victims of discrimination; and that the resources of the Tribunal should be substantially increased to enable it to fully carry out its mandate.</w:t>
      </w:r>
    </w:p>
    <w:p w14:paraId="725D72A2" w14:textId="77777777" w:rsidR="00ED4926" w:rsidRPr="00D97E36" w:rsidRDefault="00ED4926" w:rsidP="00ED4926">
      <w:pPr>
        <w:pStyle w:val="default"/>
        <w:spacing w:before="0" w:beforeAutospacing="0" w:after="0" w:afterAutospacing="0"/>
        <w:ind w:left="360"/>
        <w:jc w:val="both"/>
        <w:rPr>
          <w:rFonts w:ascii="Arial" w:eastAsia="Times New Roman" w:hAnsi="Arial" w:cs="Arial"/>
          <w:color w:val="000000"/>
          <w:sz w:val="24"/>
          <w:szCs w:val="24"/>
          <w:lang w:val="en-GB"/>
        </w:rPr>
      </w:pPr>
    </w:p>
    <w:p w14:paraId="7C487125" w14:textId="2421F560" w:rsidR="00D97E36" w:rsidRPr="00D97E36" w:rsidRDefault="00D97E36" w:rsidP="00D97E36">
      <w:pPr>
        <w:pStyle w:val="default"/>
        <w:numPr>
          <w:ilvl w:val="0"/>
          <w:numId w:val="7"/>
        </w:numPr>
        <w:spacing w:before="0" w:beforeAutospacing="0" w:after="0" w:afterAutospacing="0"/>
        <w:jc w:val="both"/>
        <w:rPr>
          <w:rFonts w:ascii="Arial" w:hAnsi="Arial" w:cs="Arial"/>
          <w:lang w:val="en-GB"/>
        </w:rPr>
      </w:pPr>
      <w:r w:rsidRPr="00D97E36">
        <w:rPr>
          <w:rFonts w:ascii="Arial" w:eastAsia="Times New Roman" w:hAnsi="Arial" w:cs="Arial"/>
          <w:color w:val="000000"/>
          <w:lang w:val="en-GB"/>
        </w:rPr>
        <w:t xml:space="preserve">No positive changes have taken place in this regard. </w:t>
      </w:r>
      <w:r>
        <w:rPr>
          <w:rFonts w:ascii="Arial" w:eastAsia="Times New Roman" w:hAnsi="Arial" w:cs="Arial"/>
          <w:color w:val="000000"/>
          <w:lang w:val="en-GB"/>
        </w:rPr>
        <w:t xml:space="preserve">Changes in law and mandate have not taken place. </w:t>
      </w:r>
    </w:p>
    <w:p w14:paraId="4370F49E" w14:textId="3A703FAF" w:rsidR="00D97E36" w:rsidRPr="00D97E36" w:rsidRDefault="00A44191" w:rsidP="00D97E36">
      <w:pPr>
        <w:pStyle w:val="default"/>
        <w:numPr>
          <w:ilvl w:val="0"/>
          <w:numId w:val="7"/>
        </w:numPr>
        <w:spacing w:before="0" w:beforeAutospacing="0" w:after="0" w:afterAutospacing="0"/>
        <w:jc w:val="both"/>
        <w:rPr>
          <w:rFonts w:ascii="Arial" w:hAnsi="Arial" w:cs="Arial"/>
          <w:lang w:val="en-GB"/>
        </w:rPr>
      </w:pPr>
      <w:r>
        <w:rPr>
          <w:rFonts w:ascii="Arial" w:eastAsia="Times New Roman" w:hAnsi="Arial" w:cs="Arial"/>
          <w:color w:val="000000"/>
          <w:lang w:val="en-GB"/>
        </w:rPr>
        <w:t xml:space="preserve">The annual budget </w:t>
      </w:r>
      <w:r w:rsidR="00D97E36" w:rsidRPr="00D97E36">
        <w:rPr>
          <w:rFonts w:ascii="Arial" w:eastAsia="Times New Roman" w:hAnsi="Arial" w:cs="Arial"/>
          <w:color w:val="000000"/>
          <w:lang w:val="en-GB"/>
        </w:rPr>
        <w:t xml:space="preserve">of the Tribunal </w:t>
      </w:r>
      <w:r>
        <w:rPr>
          <w:rFonts w:ascii="Arial" w:eastAsia="Times New Roman" w:hAnsi="Arial" w:cs="Arial"/>
          <w:color w:val="000000"/>
          <w:lang w:val="en-GB"/>
        </w:rPr>
        <w:t>runs</w:t>
      </w:r>
      <w:r w:rsidR="00D97E36" w:rsidRPr="00D97E36">
        <w:rPr>
          <w:rFonts w:ascii="Arial" w:eastAsia="Times New Roman" w:hAnsi="Arial" w:cs="Arial"/>
          <w:color w:val="000000"/>
          <w:lang w:val="en-GB"/>
        </w:rPr>
        <w:t xml:space="preserve"> between 310.000 and 330 000 euros. For the year 2021 the Tribunal received additional funding</w:t>
      </w:r>
      <w:r w:rsidR="00D97E36">
        <w:rPr>
          <w:rFonts w:ascii="Arial" w:eastAsia="Times New Roman" w:hAnsi="Arial" w:cs="Arial"/>
          <w:color w:val="000000"/>
          <w:lang w:val="en-GB"/>
        </w:rPr>
        <w:t>, which enabled t</w:t>
      </w:r>
      <w:r>
        <w:rPr>
          <w:rFonts w:ascii="Arial" w:eastAsia="Times New Roman" w:hAnsi="Arial" w:cs="Arial"/>
          <w:color w:val="000000"/>
          <w:lang w:val="en-GB"/>
        </w:rPr>
        <w:t>he</w:t>
      </w:r>
      <w:r w:rsidR="00D97E36">
        <w:rPr>
          <w:rFonts w:ascii="Arial" w:eastAsia="Times New Roman" w:hAnsi="Arial" w:cs="Arial"/>
          <w:color w:val="000000"/>
          <w:lang w:val="en-GB"/>
        </w:rPr>
        <w:t xml:space="preserve"> Tribunal </w:t>
      </w:r>
      <w:r w:rsidR="00D97E36" w:rsidRPr="00D97E36">
        <w:rPr>
          <w:rFonts w:ascii="Arial" w:eastAsia="Times New Roman" w:hAnsi="Arial" w:cs="Arial"/>
          <w:color w:val="000000"/>
          <w:lang w:val="en-GB"/>
        </w:rPr>
        <w:t>to hire one additional person for one year to manage the existing backlog</w:t>
      </w:r>
      <w:r w:rsidR="00D97E36">
        <w:rPr>
          <w:rFonts w:ascii="Arial" w:eastAsia="Times New Roman" w:hAnsi="Arial" w:cs="Arial"/>
          <w:color w:val="000000"/>
          <w:lang w:val="en-GB"/>
        </w:rPr>
        <w:t xml:space="preserve"> of cases</w:t>
      </w:r>
      <w:r w:rsidR="00D97E36" w:rsidRPr="00D97E36">
        <w:rPr>
          <w:rFonts w:ascii="Arial" w:eastAsia="Times New Roman" w:hAnsi="Arial" w:cs="Arial"/>
          <w:color w:val="000000"/>
          <w:lang w:val="en-GB"/>
        </w:rPr>
        <w:t>. In the</w:t>
      </w:r>
      <w:r w:rsidR="00D97E36">
        <w:rPr>
          <w:rFonts w:ascii="Arial" w:eastAsia="Times New Roman" w:hAnsi="Arial" w:cs="Arial"/>
          <w:color w:val="000000"/>
          <w:lang w:val="en-GB"/>
        </w:rPr>
        <w:t xml:space="preserve"> 2022 </w:t>
      </w:r>
      <w:r w:rsidR="00D97E36" w:rsidRPr="00D97E36">
        <w:rPr>
          <w:rFonts w:ascii="Arial" w:eastAsia="Times New Roman" w:hAnsi="Arial" w:cs="Arial"/>
          <w:color w:val="000000"/>
          <w:lang w:val="en-GB"/>
        </w:rPr>
        <w:t xml:space="preserve">budget proposal for the Tribunal </w:t>
      </w:r>
      <w:r>
        <w:rPr>
          <w:rFonts w:ascii="Arial" w:eastAsia="Times New Roman" w:hAnsi="Arial" w:cs="Arial"/>
          <w:color w:val="000000"/>
          <w:lang w:val="en-GB"/>
        </w:rPr>
        <w:t xml:space="preserve">(currently being negotiated within the Government) </w:t>
      </w:r>
      <w:r w:rsidR="00D97E36" w:rsidRPr="00D97E36">
        <w:rPr>
          <w:rFonts w:ascii="Arial" w:eastAsia="Times New Roman" w:hAnsi="Arial" w:cs="Arial"/>
          <w:color w:val="000000"/>
          <w:lang w:val="en-GB"/>
        </w:rPr>
        <w:t>this additional funding is removed. This means</w:t>
      </w:r>
      <w:r w:rsidR="00D97E36">
        <w:rPr>
          <w:rFonts w:ascii="Arial" w:eastAsia="Times New Roman" w:hAnsi="Arial" w:cs="Arial"/>
          <w:color w:val="000000"/>
          <w:lang w:val="en-GB"/>
        </w:rPr>
        <w:t xml:space="preserve">, according to the Tribunal, that </w:t>
      </w:r>
      <w:r w:rsidR="00D97E36" w:rsidRPr="00D97E36">
        <w:rPr>
          <w:rFonts w:ascii="Arial" w:eastAsia="Times New Roman" w:hAnsi="Arial" w:cs="Arial"/>
          <w:color w:val="000000"/>
          <w:lang w:val="en-GB"/>
        </w:rPr>
        <w:t xml:space="preserve">in practise the </w:t>
      </w:r>
      <w:r w:rsidR="00D97E36">
        <w:rPr>
          <w:rFonts w:ascii="Arial" w:eastAsia="Times New Roman" w:hAnsi="Arial" w:cs="Arial"/>
          <w:color w:val="000000"/>
          <w:lang w:val="en-GB"/>
        </w:rPr>
        <w:t xml:space="preserve">amount of personnel </w:t>
      </w:r>
      <w:r w:rsidR="00D97E36" w:rsidRPr="00D97E36">
        <w:rPr>
          <w:rFonts w:ascii="Arial" w:eastAsia="Times New Roman" w:hAnsi="Arial" w:cs="Arial"/>
          <w:color w:val="000000"/>
          <w:lang w:val="en-GB"/>
        </w:rPr>
        <w:t xml:space="preserve">will go back to the level </w:t>
      </w:r>
      <w:r>
        <w:rPr>
          <w:rFonts w:ascii="Arial" w:eastAsia="Times New Roman" w:hAnsi="Arial" w:cs="Arial"/>
          <w:color w:val="000000"/>
          <w:lang w:val="en-GB"/>
        </w:rPr>
        <w:t>it was</w:t>
      </w:r>
      <w:r w:rsidR="00D97E36" w:rsidRPr="00D97E36">
        <w:rPr>
          <w:rFonts w:ascii="Arial" w:eastAsia="Times New Roman" w:hAnsi="Arial" w:cs="Arial"/>
          <w:color w:val="000000"/>
          <w:lang w:val="en-GB"/>
        </w:rPr>
        <w:t xml:space="preserve"> in 2017.</w:t>
      </w:r>
    </w:p>
    <w:p w14:paraId="50B8D0E9" w14:textId="77777777" w:rsidR="004E5382" w:rsidRPr="00D97E36" w:rsidRDefault="004E5382" w:rsidP="004E5382">
      <w:pPr>
        <w:pStyle w:val="default"/>
        <w:spacing w:before="0" w:beforeAutospacing="0" w:after="0" w:afterAutospacing="0"/>
        <w:ind w:left="720"/>
        <w:jc w:val="both"/>
        <w:rPr>
          <w:rFonts w:ascii="Arial" w:hAnsi="Arial" w:cs="Arial"/>
          <w:color w:val="000000"/>
          <w:sz w:val="24"/>
          <w:szCs w:val="24"/>
          <w:lang w:val="en-GB"/>
        </w:rPr>
      </w:pPr>
      <w:r w:rsidRPr="00D97E36">
        <w:rPr>
          <w:rFonts w:ascii="Arial" w:hAnsi="Arial" w:cs="Arial"/>
          <w:color w:val="000000"/>
          <w:lang w:val="en-GB"/>
        </w:rPr>
        <w:t> </w:t>
      </w:r>
    </w:p>
    <w:p w14:paraId="5D335A67" w14:textId="0603B1F5" w:rsidR="004E5382" w:rsidRPr="00ED4926" w:rsidRDefault="004E5382" w:rsidP="00ED4926">
      <w:pPr>
        <w:pStyle w:val="default"/>
        <w:numPr>
          <w:ilvl w:val="0"/>
          <w:numId w:val="3"/>
        </w:numPr>
        <w:spacing w:before="0" w:beforeAutospacing="0" w:after="0" w:afterAutospacing="0"/>
        <w:jc w:val="both"/>
        <w:rPr>
          <w:rFonts w:ascii="Arial" w:eastAsia="Times New Roman" w:hAnsi="Arial" w:cs="Arial"/>
          <w:color w:val="000000"/>
          <w:sz w:val="24"/>
          <w:szCs w:val="24"/>
          <w:lang w:val="en-GB"/>
        </w:rPr>
      </w:pPr>
      <w:r>
        <w:rPr>
          <w:rFonts w:ascii="Tahoma" w:eastAsia="Times New Roman" w:hAnsi="Tahoma" w:cs="Tahoma"/>
          <w:color w:val="000000"/>
          <w:lang w:val="en-GB"/>
        </w:rPr>
        <w:t>ECRI recommends as a matter of priority and in conformity with the case law of the European Court of Human Rights, that the Act on Legal Recognition of the Gender of Transsexuals should be amended to remove the requirement that persons seeking recognition in a gender other than that in which they were originally registered should be infertile or should undergo sterilisation as a pre-condition for legal recognition.</w:t>
      </w:r>
    </w:p>
    <w:p w14:paraId="56CEB648" w14:textId="77777777" w:rsidR="00ED4926" w:rsidRPr="004E5382" w:rsidRDefault="00ED4926" w:rsidP="00ED4926">
      <w:pPr>
        <w:pStyle w:val="default"/>
        <w:spacing w:before="0" w:beforeAutospacing="0" w:after="0" w:afterAutospacing="0"/>
        <w:ind w:left="360"/>
        <w:jc w:val="both"/>
        <w:rPr>
          <w:rFonts w:ascii="Arial" w:eastAsia="Times New Roman" w:hAnsi="Arial" w:cs="Arial"/>
          <w:color w:val="000000"/>
          <w:sz w:val="24"/>
          <w:szCs w:val="24"/>
          <w:lang w:val="en-GB"/>
        </w:rPr>
      </w:pPr>
    </w:p>
    <w:p w14:paraId="1BC418BF" w14:textId="682608F2" w:rsidR="009C671E" w:rsidRPr="009C671E" w:rsidRDefault="009C671E" w:rsidP="009C671E">
      <w:pPr>
        <w:pStyle w:val="default"/>
        <w:numPr>
          <w:ilvl w:val="0"/>
          <w:numId w:val="7"/>
        </w:numPr>
        <w:spacing w:before="0" w:beforeAutospacing="0" w:after="0" w:afterAutospacing="0"/>
        <w:jc w:val="both"/>
        <w:rPr>
          <w:rFonts w:ascii="Arial" w:eastAsia="Times New Roman" w:hAnsi="Arial" w:cs="Arial"/>
          <w:color w:val="000000"/>
          <w:sz w:val="24"/>
          <w:szCs w:val="24"/>
          <w:lang w:val="en-GB"/>
        </w:rPr>
      </w:pPr>
      <w:r>
        <w:rPr>
          <w:rFonts w:ascii="Tahoma" w:eastAsia="Times New Roman" w:hAnsi="Tahoma" w:cs="Tahoma"/>
          <w:color w:val="000000"/>
          <w:lang w:val="en-GB"/>
        </w:rPr>
        <w:t xml:space="preserve">Government has </w:t>
      </w:r>
      <w:r w:rsidR="00A44191">
        <w:rPr>
          <w:rFonts w:ascii="Tahoma" w:eastAsia="Times New Roman" w:hAnsi="Tahoma" w:cs="Tahoma"/>
          <w:color w:val="000000"/>
          <w:lang w:val="en-GB"/>
        </w:rPr>
        <w:t>moved the date for p</w:t>
      </w:r>
      <w:r>
        <w:rPr>
          <w:rFonts w:ascii="Tahoma" w:eastAsia="Times New Roman" w:hAnsi="Tahoma" w:cs="Tahoma"/>
          <w:color w:val="000000"/>
          <w:lang w:val="en-GB"/>
        </w:rPr>
        <w:t>resent</w:t>
      </w:r>
      <w:r w:rsidR="00A44191">
        <w:rPr>
          <w:rFonts w:ascii="Tahoma" w:eastAsia="Times New Roman" w:hAnsi="Tahoma" w:cs="Tahoma"/>
          <w:color w:val="000000"/>
          <w:lang w:val="en-GB"/>
        </w:rPr>
        <w:t>ing</w:t>
      </w:r>
      <w:r>
        <w:rPr>
          <w:rFonts w:ascii="Tahoma" w:eastAsia="Times New Roman" w:hAnsi="Tahoma" w:cs="Tahoma"/>
          <w:color w:val="000000"/>
          <w:lang w:val="en-GB"/>
        </w:rPr>
        <w:t xml:space="preserve"> its draft law to Parliament </w:t>
      </w:r>
      <w:r w:rsidR="00A44191">
        <w:rPr>
          <w:rFonts w:ascii="Tahoma" w:eastAsia="Times New Roman" w:hAnsi="Tahoma" w:cs="Tahoma"/>
          <w:color w:val="000000"/>
          <w:lang w:val="en-GB"/>
        </w:rPr>
        <w:t xml:space="preserve">from </w:t>
      </w:r>
      <w:r>
        <w:rPr>
          <w:rFonts w:ascii="Tahoma" w:eastAsia="Times New Roman" w:hAnsi="Tahoma" w:cs="Tahoma"/>
          <w:color w:val="000000"/>
          <w:lang w:val="en-GB"/>
        </w:rPr>
        <w:t>December 2021</w:t>
      </w:r>
      <w:r w:rsidR="00A44191">
        <w:rPr>
          <w:rFonts w:ascii="Tahoma" w:eastAsia="Times New Roman" w:hAnsi="Tahoma" w:cs="Tahoma"/>
          <w:color w:val="000000"/>
          <w:lang w:val="en-GB"/>
        </w:rPr>
        <w:t xml:space="preserve"> to spring session 2022</w:t>
      </w:r>
      <w:r>
        <w:rPr>
          <w:rFonts w:ascii="Tahoma" w:eastAsia="Times New Roman" w:hAnsi="Tahoma" w:cs="Tahoma"/>
          <w:color w:val="000000"/>
          <w:lang w:val="en-GB"/>
        </w:rPr>
        <w:t>.</w:t>
      </w:r>
      <w:r w:rsidR="00A44191">
        <w:rPr>
          <w:rFonts w:ascii="Tahoma" w:eastAsia="Times New Roman" w:hAnsi="Tahoma" w:cs="Tahoma"/>
          <w:color w:val="000000"/>
          <w:lang w:val="en-GB"/>
        </w:rPr>
        <w:t xml:space="preserve"> </w:t>
      </w:r>
    </w:p>
    <w:p w14:paraId="16200081" w14:textId="464EBC7B" w:rsidR="004E5382" w:rsidRPr="009C671E" w:rsidRDefault="009C671E" w:rsidP="009C671E">
      <w:pPr>
        <w:pStyle w:val="default"/>
        <w:numPr>
          <w:ilvl w:val="0"/>
          <w:numId w:val="7"/>
        </w:numPr>
        <w:spacing w:before="0" w:beforeAutospacing="0" w:after="0" w:afterAutospacing="0"/>
        <w:jc w:val="both"/>
        <w:rPr>
          <w:rFonts w:ascii="Arial" w:eastAsia="Times New Roman" w:hAnsi="Arial" w:cs="Arial"/>
          <w:color w:val="000000"/>
          <w:sz w:val="24"/>
          <w:szCs w:val="24"/>
          <w:lang w:val="en-GB"/>
        </w:rPr>
      </w:pPr>
      <w:r>
        <w:rPr>
          <w:rFonts w:ascii="Tahoma" w:eastAsia="Times New Roman" w:hAnsi="Tahoma" w:cs="Tahoma"/>
          <w:color w:val="000000"/>
          <w:lang w:val="en-GB"/>
        </w:rPr>
        <w:lastRenderedPageBreak/>
        <w:t>A citizens’ initiative on the same topic collected 50.000 names in one day in April 2021 and the proposal will be discussed in Parliament. In comparison to the planned Government’s draft the initiative request</w:t>
      </w:r>
      <w:r w:rsidR="00ED4926">
        <w:rPr>
          <w:rFonts w:ascii="Tahoma" w:eastAsia="Times New Roman" w:hAnsi="Tahoma" w:cs="Tahoma"/>
          <w:color w:val="000000"/>
          <w:lang w:val="en-GB"/>
        </w:rPr>
        <w:t>s</w:t>
      </w:r>
      <w:r w:rsidR="00E41F52" w:rsidRPr="00E41F52">
        <w:rPr>
          <w:rFonts w:ascii="Tahoma" w:eastAsia="Times New Roman" w:hAnsi="Tahoma" w:cs="Tahoma"/>
          <w:color w:val="000000"/>
          <w:lang w:val="en-GB"/>
        </w:rPr>
        <w:t xml:space="preserve"> </w:t>
      </w:r>
      <w:r w:rsidR="00E41F52">
        <w:rPr>
          <w:rFonts w:ascii="Tahoma" w:eastAsia="Times New Roman" w:hAnsi="Tahoma" w:cs="Tahoma"/>
          <w:color w:val="000000"/>
          <w:lang w:val="en-GB"/>
        </w:rPr>
        <w:t>also</w:t>
      </w:r>
      <w:r>
        <w:rPr>
          <w:rFonts w:ascii="Tahoma" w:eastAsia="Times New Roman" w:hAnsi="Tahoma" w:cs="Tahoma"/>
          <w:color w:val="000000"/>
          <w:lang w:val="en-GB"/>
        </w:rPr>
        <w:t>, in addition to the removal of i</w:t>
      </w:r>
      <w:r>
        <w:rPr>
          <w:rFonts w:ascii="Tahoma" w:eastAsia="Times New Roman" w:hAnsi="Tahoma" w:cs="Tahoma"/>
          <w:color w:val="000000"/>
          <w:lang w:val="en-GB"/>
        </w:rPr>
        <w:t>nfertility requirement</w:t>
      </w:r>
      <w:r>
        <w:rPr>
          <w:rFonts w:ascii="Tahoma" w:eastAsia="Times New Roman" w:hAnsi="Tahoma" w:cs="Tahoma"/>
          <w:color w:val="000000"/>
          <w:lang w:val="en-GB"/>
        </w:rPr>
        <w:t xml:space="preserve">, that legal gender recognition is allowed </w:t>
      </w:r>
      <w:r w:rsidR="00E41F52">
        <w:rPr>
          <w:rFonts w:ascii="Tahoma" w:eastAsia="Times New Roman" w:hAnsi="Tahoma" w:cs="Tahoma"/>
          <w:color w:val="000000"/>
          <w:lang w:val="en-GB"/>
        </w:rPr>
        <w:t>for</w:t>
      </w:r>
      <w:r>
        <w:rPr>
          <w:rFonts w:ascii="Tahoma" w:eastAsia="Times New Roman" w:hAnsi="Tahoma" w:cs="Tahoma"/>
          <w:color w:val="000000"/>
          <w:lang w:val="en-GB"/>
        </w:rPr>
        <w:t xml:space="preserve"> persons between 15 and 18 years of age and that the registr</w:t>
      </w:r>
      <w:r w:rsidR="00E41F52">
        <w:rPr>
          <w:rFonts w:ascii="Tahoma" w:eastAsia="Times New Roman" w:hAnsi="Tahoma" w:cs="Tahoma"/>
          <w:color w:val="000000"/>
          <w:lang w:val="en-GB"/>
        </w:rPr>
        <w:t xml:space="preserve">ation of </w:t>
      </w:r>
      <w:r>
        <w:rPr>
          <w:rFonts w:ascii="Tahoma" w:eastAsia="Times New Roman" w:hAnsi="Tahoma" w:cs="Tahoma"/>
          <w:color w:val="000000"/>
          <w:lang w:val="en-GB"/>
        </w:rPr>
        <w:t xml:space="preserve">persons having gone through the legal change process be terminated. </w:t>
      </w:r>
    </w:p>
    <w:p w14:paraId="3F2B5533" w14:textId="77777777" w:rsidR="007E285C" w:rsidRPr="009C671E" w:rsidRDefault="007E285C" w:rsidP="007E285C">
      <w:pPr>
        <w:spacing w:line="276" w:lineRule="auto"/>
        <w:jc w:val="both"/>
        <w:rPr>
          <w:sz w:val="22"/>
          <w:lang w:val="en-GB"/>
        </w:rPr>
      </w:pPr>
    </w:p>
    <w:p w14:paraId="7C7060C9" w14:textId="0BE18433" w:rsidR="006B0235" w:rsidRPr="009C671E" w:rsidRDefault="00ED4926" w:rsidP="007E285C">
      <w:pPr>
        <w:spacing w:line="276" w:lineRule="auto"/>
        <w:jc w:val="both"/>
        <w:rPr>
          <w:sz w:val="22"/>
          <w:lang w:val="en-GB"/>
        </w:rPr>
      </w:pPr>
      <w:r>
        <w:rPr>
          <w:sz w:val="22"/>
          <w:lang w:val="en-GB"/>
        </w:rPr>
        <w:t>Should you require additional information, do not hesitate to be in touch</w:t>
      </w:r>
    </w:p>
    <w:p w14:paraId="7E3E085C" w14:textId="77777777" w:rsidR="006B0235" w:rsidRPr="009C671E" w:rsidRDefault="006B0235" w:rsidP="007E285C">
      <w:pPr>
        <w:spacing w:line="276" w:lineRule="auto"/>
        <w:jc w:val="both"/>
        <w:rPr>
          <w:sz w:val="22"/>
          <w:lang w:val="en-GB"/>
        </w:rPr>
      </w:pPr>
    </w:p>
    <w:p w14:paraId="456A4236" w14:textId="77777777" w:rsidR="007E285C" w:rsidRPr="009C671E" w:rsidRDefault="007E285C" w:rsidP="007E285C">
      <w:pPr>
        <w:spacing w:line="276" w:lineRule="auto"/>
        <w:jc w:val="both"/>
        <w:rPr>
          <w:sz w:val="22"/>
          <w:lang w:val="en-GB"/>
        </w:rPr>
      </w:pPr>
    </w:p>
    <w:p w14:paraId="187AF859" w14:textId="77777777" w:rsidR="007E285C" w:rsidRPr="009C671E" w:rsidRDefault="007E285C" w:rsidP="007E285C">
      <w:pPr>
        <w:spacing w:line="276" w:lineRule="auto"/>
        <w:jc w:val="both"/>
        <w:rPr>
          <w:sz w:val="22"/>
          <w:lang w:val="en-GB"/>
        </w:rPr>
      </w:pPr>
    </w:p>
    <w:p w14:paraId="409622EF" w14:textId="681A6215" w:rsidR="00A24839" w:rsidRPr="007E285C" w:rsidRDefault="00B012C4" w:rsidP="007E285C">
      <w:pPr>
        <w:spacing w:line="276" w:lineRule="auto"/>
        <w:jc w:val="both"/>
        <w:rPr>
          <w:sz w:val="22"/>
        </w:rPr>
      </w:pPr>
      <w:r w:rsidRPr="009C671E">
        <w:rPr>
          <w:sz w:val="22"/>
          <w:lang w:val="en-GB"/>
        </w:rPr>
        <w:tab/>
      </w:r>
      <w:r w:rsidR="0062639C" w:rsidRPr="007E285C">
        <w:rPr>
          <w:sz w:val="22"/>
        </w:rPr>
        <w:t>Sirpa Rautio</w:t>
      </w:r>
      <w:r w:rsidR="00A745E7">
        <w:rPr>
          <w:sz w:val="22"/>
        </w:rPr>
        <w:tab/>
      </w:r>
      <w:r w:rsidR="00A745E7">
        <w:rPr>
          <w:sz w:val="22"/>
        </w:rPr>
        <w:tab/>
      </w:r>
      <w:r w:rsidR="00A745E7">
        <w:rPr>
          <w:sz w:val="22"/>
        </w:rPr>
        <w:tab/>
      </w:r>
      <w:r w:rsidR="00ED4926">
        <w:rPr>
          <w:sz w:val="22"/>
        </w:rPr>
        <w:tab/>
        <w:t>Leena Leikas</w:t>
      </w:r>
    </w:p>
    <w:p w14:paraId="5AC6F1EE" w14:textId="0EFF02C8" w:rsidR="00B012C4" w:rsidRPr="007E285C" w:rsidRDefault="00B012C4" w:rsidP="007E285C">
      <w:pPr>
        <w:spacing w:line="276" w:lineRule="auto"/>
        <w:jc w:val="both"/>
        <w:rPr>
          <w:sz w:val="22"/>
        </w:rPr>
      </w:pPr>
      <w:r w:rsidRPr="007E285C">
        <w:rPr>
          <w:sz w:val="22"/>
        </w:rPr>
        <w:tab/>
      </w:r>
      <w:proofErr w:type="spellStart"/>
      <w:r w:rsidR="00ED4926">
        <w:rPr>
          <w:sz w:val="22"/>
        </w:rPr>
        <w:t>Director</w:t>
      </w:r>
      <w:proofErr w:type="spellEnd"/>
      <w:r w:rsidR="00A745E7">
        <w:rPr>
          <w:sz w:val="22"/>
        </w:rPr>
        <w:tab/>
      </w:r>
      <w:r w:rsidR="00A745E7">
        <w:rPr>
          <w:sz w:val="22"/>
        </w:rPr>
        <w:tab/>
      </w:r>
      <w:r w:rsidR="00A745E7">
        <w:rPr>
          <w:sz w:val="22"/>
        </w:rPr>
        <w:tab/>
      </w:r>
      <w:r w:rsidR="00A745E7">
        <w:rPr>
          <w:sz w:val="22"/>
        </w:rPr>
        <w:tab/>
      </w:r>
      <w:proofErr w:type="spellStart"/>
      <w:r w:rsidR="00ED4926">
        <w:rPr>
          <w:sz w:val="22"/>
        </w:rPr>
        <w:t>Expert</w:t>
      </w:r>
      <w:proofErr w:type="spellEnd"/>
    </w:p>
    <w:p w14:paraId="1D3C1FC3" w14:textId="77777777" w:rsidR="00B012C4" w:rsidRDefault="00B012C4" w:rsidP="007E285C">
      <w:pPr>
        <w:spacing w:line="276" w:lineRule="auto"/>
        <w:jc w:val="both"/>
        <w:rPr>
          <w:sz w:val="22"/>
        </w:rPr>
      </w:pPr>
    </w:p>
    <w:p w14:paraId="269B4FB0" w14:textId="77777777" w:rsidR="00A745E7" w:rsidRDefault="00A745E7" w:rsidP="007E285C">
      <w:pPr>
        <w:spacing w:line="276" w:lineRule="auto"/>
        <w:jc w:val="both"/>
        <w:rPr>
          <w:sz w:val="22"/>
        </w:rPr>
      </w:pPr>
    </w:p>
    <w:p w14:paraId="2F4CD03B" w14:textId="31BA96A4" w:rsidR="00A745E7" w:rsidRDefault="00A745E7" w:rsidP="007E285C">
      <w:pPr>
        <w:spacing w:line="276" w:lineRule="auto"/>
        <w:jc w:val="both"/>
        <w:rPr>
          <w:sz w:val="22"/>
        </w:rPr>
      </w:pPr>
    </w:p>
    <w:p w14:paraId="30B6C7C7" w14:textId="77777777" w:rsidR="0063085E" w:rsidRPr="007E285C" w:rsidRDefault="0063085E" w:rsidP="007E285C">
      <w:pPr>
        <w:spacing w:line="276" w:lineRule="auto"/>
        <w:jc w:val="both"/>
        <w:rPr>
          <w:sz w:val="22"/>
        </w:rPr>
      </w:pPr>
    </w:p>
    <w:sectPr w:rsidR="0063085E" w:rsidRPr="007E285C" w:rsidSect="002D0257">
      <w:headerReference w:type="even" r:id="rId18"/>
      <w:headerReference w:type="default" r:id="rId19"/>
      <w:footerReference w:type="even" r:id="rId20"/>
      <w:footerReference w:type="default" r:id="rId21"/>
      <w:headerReference w:type="first" r:id="rId22"/>
      <w:footerReference w:type="first" r:id="rId23"/>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3A3A" w14:textId="77777777" w:rsidR="005B6E45" w:rsidRDefault="005B6E45" w:rsidP="0063085E">
      <w:pPr>
        <w:spacing w:line="240" w:lineRule="auto"/>
      </w:pPr>
      <w:r>
        <w:separator/>
      </w:r>
    </w:p>
  </w:endnote>
  <w:endnote w:type="continuationSeparator" w:id="0">
    <w:p w14:paraId="5B5DE2A0" w14:textId="77777777" w:rsidR="005B6E45" w:rsidRDefault="005B6E4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BCC" w14:textId="49CD5DA7" w:rsidR="00E25552" w:rsidRDefault="00E30D3A">
    <w:pPr>
      <w:pStyle w:val="Alatunniste"/>
    </w:pPr>
    <w:r>
      <w:rPr>
        <w:noProof/>
      </w:rPr>
      <w:drawing>
        <wp:anchor distT="0" distB="0" distL="114300" distR="114300" simplePos="0" relativeHeight="251658240" behindDoc="1" locked="0" layoutInCell="1" allowOverlap="1" wp14:anchorId="23F34384" wp14:editId="0FA1B5EF">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C7A7" w14:textId="77777777" w:rsidR="005B6E45" w:rsidRDefault="005B6E45" w:rsidP="0063085E">
      <w:pPr>
        <w:spacing w:line="240" w:lineRule="auto"/>
      </w:pPr>
      <w:r>
        <w:separator/>
      </w:r>
    </w:p>
  </w:footnote>
  <w:footnote w:type="continuationSeparator" w:id="0">
    <w:p w14:paraId="318BDE73" w14:textId="77777777" w:rsidR="005B6E45" w:rsidRDefault="005B6E45"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23D"/>
    <w:multiLevelType w:val="multilevel"/>
    <w:tmpl w:val="A4ACDFC8"/>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DE169B8"/>
    <w:multiLevelType w:val="multilevel"/>
    <w:tmpl w:val="FFC26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E0D3EDD"/>
    <w:multiLevelType w:val="multilevel"/>
    <w:tmpl w:val="E06072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71BA8"/>
    <w:multiLevelType w:val="multilevel"/>
    <w:tmpl w:val="A4ACDFC8"/>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50754CF"/>
    <w:multiLevelType w:val="hybridMultilevel"/>
    <w:tmpl w:val="413AA5DE"/>
    <w:lvl w:ilvl="0" w:tplc="D13A2824">
      <w:start w:val="27"/>
      <w:numFmt w:val="bullet"/>
      <w:lvlText w:val=""/>
      <w:lvlJc w:val="left"/>
      <w:pPr>
        <w:ind w:left="1080" w:hanging="360"/>
      </w:pPr>
      <w:rPr>
        <w:rFonts w:ascii="Wingdings" w:eastAsia="Times New Roman" w:hAnsi="Wingdings" w:cs="Tahoma" w:hint="default"/>
        <w:sz w:val="22"/>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4"/>
    <w:lvlOverride w:ilvl="0"/>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57B1"/>
    <w:rsid w:val="000358C2"/>
    <w:rsid w:val="00055C8C"/>
    <w:rsid w:val="00076B3F"/>
    <w:rsid w:val="000C329D"/>
    <w:rsid w:val="000C3AE5"/>
    <w:rsid w:val="00111720"/>
    <w:rsid w:val="0012620A"/>
    <w:rsid w:val="001616DC"/>
    <w:rsid w:val="00161D6B"/>
    <w:rsid w:val="0025096A"/>
    <w:rsid w:val="002533C8"/>
    <w:rsid w:val="00284B4F"/>
    <w:rsid w:val="002B0354"/>
    <w:rsid w:val="002D0257"/>
    <w:rsid w:val="00364B13"/>
    <w:rsid w:val="003B4325"/>
    <w:rsid w:val="003F7D3C"/>
    <w:rsid w:val="0042316A"/>
    <w:rsid w:val="00457749"/>
    <w:rsid w:val="004D5E1C"/>
    <w:rsid w:val="004E5382"/>
    <w:rsid w:val="004F47D0"/>
    <w:rsid w:val="0054423B"/>
    <w:rsid w:val="00545B33"/>
    <w:rsid w:val="00561763"/>
    <w:rsid w:val="005B6E45"/>
    <w:rsid w:val="00620E1F"/>
    <w:rsid w:val="00623004"/>
    <w:rsid w:val="0062639C"/>
    <w:rsid w:val="0063085E"/>
    <w:rsid w:val="00647FB9"/>
    <w:rsid w:val="00657415"/>
    <w:rsid w:val="006746DF"/>
    <w:rsid w:val="006944B8"/>
    <w:rsid w:val="00694AE8"/>
    <w:rsid w:val="006B0235"/>
    <w:rsid w:val="006D13A3"/>
    <w:rsid w:val="006F3863"/>
    <w:rsid w:val="007A5AC0"/>
    <w:rsid w:val="007C391E"/>
    <w:rsid w:val="007C56EE"/>
    <w:rsid w:val="007E285C"/>
    <w:rsid w:val="008542C8"/>
    <w:rsid w:val="0089204C"/>
    <w:rsid w:val="00892796"/>
    <w:rsid w:val="008A4F49"/>
    <w:rsid w:val="00910316"/>
    <w:rsid w:val="009A0275"/>
    <w:rsid w:val="009A1DEE"/>
    <w:rsid w:val="009C671E"/>
    <w:rsid w:val="00A20382"/>
    <w:rsid w:val="00A22934"/>
    <w:rsid w:val="00A24839"/>
    <w:rsid w:val="00A2656C"/>
    <w:rsid w:val="00A44191"/>
    <w:rsid w:val="00A745E7"/>
    <w:rsid w:val="00B012C4"/>
    <w:rsid w:val="00B33D6A"/>
    <w:rsid w:val="00B539AE"/>
    <w:rsid w:val="00C3746C"/>
    <w:rsid w:val="00C42CAC"/>
    <w:rsid w:val="00C53BA5"/>
    <w:rsid w:val="00C809BF"/>
    <w:rsid w:val="00D16CBC"/>
    <w:rsid w:val="00D2249C"/>
    <w:rsid w:val="00D23430"/>
    <w:rsid w:val="00D914F7"/>
    <w:rsid w:val="00D97E36"/>
    <w:rsid w:val="00DE46B1"/>
    <w:rsid w:val="00E10492"/>
    <w:rsid w:val="00E25552"/>
    <w:rsid w:val="00E25895"/>
    <w:rsid w:val="00E30D3A"/>
    <w:rsid w:val="00E3289C"/>
    <w:rsid w:val="00E41F52"/>
    <w:rsid w:val="00E813C7"/>
    <w:rsid w:val="00EC773F"/>
    <w:rsid w:val="00ED4926"/>
    <w:rsid w:val="00ED7497"/>
    <w:rsid w:val="00EE2440"/>
    <w:rsid w:val="00F2636A"/>
    <w:rsid w:val="00F74ADA"/>
    <w:rsid w:val="00F76C69"/>
    <w:rsid w:val="00F9025D"/>
    <w:rsid w:val="00FA0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paragraph" w:customStyle="1" w:styleId="default">
    <w:name w:val="default"/>
    <w:basedOn w:val="Normaali"/>
    <w:rsid w:val="004E5382"/>
    <w:pPr>
      <w:widowControl/>
      <w:spacing w:before="100" w:beforeAutospacing="1" w:after="100" w:afterAutospacing="1" w:line="240" w:lineRule="auto"/>
    </w:pPr>
    <w:rPr>
      <w:rFonts w:ascii="Calibri" w:eastAsiaTheme="minorHAnsi" w:hAnsi="Calibri" w:cs="Calibri"/>
      <w:color w:val="auto"/>
      <w:sz w:val="22"/>
      <w:lang w:eastAsia="fi-FI"/>
    </w:rPr>
  </w:style>
  <w:style w:type="character" w:styleId="Hyperlinkki">
    <w:name w:val="Hyperlink"/>
    <w:basedOn w:val="Kappaleenoletusfontti"/>
    <w:uiPriority w:val="99"/>
    <w:semiHidden/>
    <w:unhideWhenUsed/>
    <w:rsid w:val="004E5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768982">
      <w:bodyDiv w:val="1"/>
      <w:marLeft w:val="0"/>
      <w:marRight w:val="0"/>
      <w:marTop w:val="0"/>
      <w:marBottom w:val="0"/>
      <w:divBdr>
        <w:top w:val="none" w:sz="0" w:space="0" w:color="auto"/>
        <w:left w:val="none" w:sz="0" w:space="0" w:color="auto"/>
        <w:bottom w:val="none" w:sz="0" w:space="0" w:color="auto"/>
        <w:right w:val="none" w:sz="0" w:space="0" w:color="auto"/>
      </w:divBdr>
    </w:div>
    <w:div w:id="2085226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bert.rustem@coe.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hobias.BERGMANN@coe.in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bert.rustem@coe.int"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hobias.BERGMANN@coe.int" TargetMode="Externa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Pages>
  <Words>281</Words>
  <Characters>2282</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Leena</cp:lastModifiedBy>
  <cp:revision>7</cp:revision>
  <cp:lastPrinted>2021-08-27T07:16:00Z</cp:lastPrinted>
  <dcterms:created xsi:type="dcterms:W3CDTF">2021-08-26T09:48:00Z</dcterms:created>
  <dcterms:modified xsi:type="dcterms:W3CDTF">2021-08-27T07:25:00Z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