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5C677" w14:textId="6398B2B8" w:rsidR="00AF5178" w:rsidRPr="00554A9B" w:rsidRDefault="004F20D3" w:rsidP="00AF5178">
      <w:pPr>
        <w:rPr>
          <w:b/>
        </w:rPr>
      </w:pPr>
      <w:r w:rsidRPr="00554A9B">
        <w:rPr>
          <w:b/>
        </w:rPr>
        <w:t>IHMISOIKEUSKESKUKSEN AJANKOHTAISIA HANKKEITA</w:t>
      </w:r>
      <w:r w:rsidR="00564D80" w:rsidRPr="00554A9B">
        <w:rPr>
          <w:b/>
        </w:rPr>
        <w:t xml:space="preserve">, </w:t>
      </w:r>
      <w:r w:rsidR="00554A9B" w:rsidRPr="00554A9B">
        <w:rPr>
          <w:b/>
        </w:rPr>
        <w:t>loppuvuosi</w:t>
      </w:r>
      <w:r w:rsidR="00564D80" w:rsidRPr="00554A9B">
        <w:rPr>
          <w:b/>
        </w:rPr>
        <w:t xml:space="preserve"> 2020</w:t>
      </w:r>
      <w:r w:rsidRPr="00554A9B">
        <w:rPr>
          <w:b/>
        </w:rPr>
        <w:t xml:space="preserve"> </w:t>
      </w:r>
    </w:p>
    <w:p w14:paraId="339758DF" w14:textId="77777777" w:rsidR="000E2872" w:rsidRPr="00554A9B" w:rsidRDefault="000E2872" w:rsidP="007E3494">
      <w:pPr>
        <w:rPr>
          <w:b/>
        </w:rPr>
      </w:pPr>
    </w:p>
    <w:sdt>
      <w:sdtPr>
        <w:rPr>
          <w:rFonts w:asciiTheme="minorHAnsi" w:eastAsiaTheme="minorHAnsi" w:hAnsiTheme="minorHAnsi" w:cstheme="minorBidi"/>
          <w:color w:val="auto"/>
          <w:sz w:val="22"/>
          <w:szCs w:val="22"/>
          <w:lang w:eastAsia="en-US"/>
        </w:rPr>
        <w:id w:val="-1922791260"/>
        <w:docPartObj>
          <w:docPartGallery w:val="Table of Contents"/>
          <w:docPartUnique/>
        </w:docPartObj>
      </w:sdtPr>
      <w:sdtEndPr>
        <w:rPr>
          <w:b/>
          <w:bCs/>
          <w:highlight w:val="yellow"/>
        </w:rPr>
      </w:sdtEndPr>
      <w:sdtContent>
        <w:p w14:paraId="42D56A57" w14:textId="6DE3AB9C" w:rsidR="00C272F0" w:rsidRPr="00554A9B" w:rsidRDefault="00C272F0">
          <w:pPr>
            <w:pStyle w:val="Sisllysluettelonotsikko"/>
            <w:rPr>
              <w:b/>
              <w:bCs/>
              <w:color w:val="auto"/>
              <w:sz w:val="22"/>
              <w:szCs w:val="22"/>
            </w:rPr>
          </w:pPr>
          <w:r w:rsidRPr="00554A9B">
            <w:rPr>
              <w:b/>
              <w:bCs/>
              <w:color w:val="auto"/>
              <w:sz w:val="22"/>
              <w:szCs w:val="22"/>
            </w:rPr>
            <w:t>Sisällys</w:t>
          </w:r>
        </w:p>
        <w:p w14:paraId="039B0F62" w14:textId="25BB6EDC" w:rsidR="000D0E2F" w:rsidRDefault="00C272F0">
          <w:pPr>
            <w:pStyle w:val="Sisluet1"/>
            <w:tabs>
              <w:tab w:val="right" w:leader="dot" w:pos="10025"/>
            </w:tabs>
            <w:rPr>
              <w:rFonts w:eastAsiaTheme="minorEastAsia"/>
              <w:noProof/>
              <w:lang w:eastAsia="fi-FI"/>
            </w:rPr>
          </w:pPr>
          <w:r w:rsidRPr="000B30AC">
            <w:rPr>
              <w:highlight w:val="yellow"/>
            </w:rPr>
            <w:fldChar w:fldCharType="begin"/>
          </w:r>
          <w:r w:rsidRPr="000B30AC">
            <w:rPr>
              <w:highlight w:val="yellow"/>
            </w:rPr>
            <w:instrText xml:space="preserve"> TOC \o "1-3" \h \z \u </w:instrText>
          </w:r>
          <w:r w:rsidRPr="000B30AC">
            <w:rPr>
              <w:highlight w:val="yellow"/>
            </w:rPr>
            <w:fldChar w:fldCharType="separate"/>
          </w:r>
          <w:hyperlink w:anchor="_Toc59440021" w:history="1">
            <w:r w:rsidR="000D0E2F" w:rsidRPr="009315F7">
              <w:rPr>
                <w:rStyle w:val="Hyperlinkki"/>
                <w:rFonts w:cstheme="minorHAnsi"/>
                <w:noProof/>
              </w:rPr>
              <w:t>1 PERUS- JA IHMISOIKEUKSIEN EDISTÄMINEN</w:t>
            </w:r>
            <w:r w:rsidR="000D0E2F">
              <w:rPr>
                <w:noProof/>
                <w:webHidden/>
              </w:rPr>
              <w:tab/>
            </w:r>
            <w:r w:rsidR="000D0E2F">
              <w:rPr>
                <w:noProof/>
                <w:webHidden/>
              </w:rPr>
              <w:fldChar w:fldCharType="begin"/>
            </w:r>
            <w:r w:rsidR="000D0E2F">
              <w:rPr>
                <w:noProof/>
                <w:webHidden/>
              </w:rPr>
              <w:instrText xml:space="preserve"> PAGEREF _Toc59440021 \h </w:instrText>
            </w:r>
            <w:r w:rsidR="000D0E2F">
              <w:rPr>
                <w:noProof/>
                <w:webHidden/>
              </w:rPr>
            </w:r>
            <w:r w:rsidR="000D0E2F">
              <w:rPr>
                <w:noProof/>
                <w:webHidden/>
              </w:rPr>
              <w:fldChar w:fldCharType="separate"/>
            </w:r>
            <w:r w:rsidR="000D0E2F">
              <w:rPr>
                <w:noProof/>
                <w:webHidden/>
              </w:rPr>
              <w:t>1</w:t>
            </w:r>
            <w:r w:rsidR="000D0E2F">
              <w:rPr>
                <w:noProof/>
                <w:webHidden/>
              </w:rPr>
              <w:fldChar w:fldCharType="end"/>
            </w:r>
          </w:hyperlink>
        </w:p>
        <w:p w14:paraId="6EA9D613" w14:textId="5189CDAF" w:rsidR="000D0E2F" w:rsidRDefault="003B5A1E">
          <w:pPr>
            <w:pStyle w:val="Sisluet1"/>
            <w:tabs>
              <w:tab w:val="right" w:leader="dot" w:pos="10025"/>
            </w:tabs>
            <w:rPr>
              <w:rFonts w:eastAsiaTheme="minorEastAsia"/>
              <w:noProof/>
              <w:lang w:eastAsia="fi-FI"/>
            </w:rPr>
          </w:pPr>
          <w:hyperlink w:anchor="_Toc59440022" w:history="1">
            <w:r w:rsidR="000D0E2F" w:rsidRPr="009315F7">
              <w:rPr>
                <w:rStyle w:val="Hyperlinkki"/>
                <w:rFonts w:cstheme="minorHAnsi"/>
                <w:noProof/>
              </w:rPr>
              <w:t>2 PERUS- JA IHMISOIKEUKSIEN SEURANTA</w:t>
            </w:r>
            <w:r w:rsidR="000D0E2F">
              <w:rPr>
                <w:noProof/>
                <w:webHidden/>
              </w:rPr>
              <w:tab/>
            </w:r>
            <w:r w:rsidR="000D0E2F">
              <w:rPr>
                <w:noProof/>
                <w:webHidden/>
              </w:rPr>
              <w:fldChar w:fldCharType="begin"/>
            </w:r>
            <w:r w:rsidR="000D0E2F">
              <w:rPr>
                <w:noProof/>
                <w:webHidden/>
              </w:rPr>
              <w:instrText xml:space="preserve"> PAGEREF _Toc59440022 \h </w:instrText>
            </w:r>
            <w:r w:rsidR="000D0E2F">
              <w:rPr>
                <w:noProof/>
                <w:webHidden/>
              </w:rPr>
            </w:r>
            <w:r w:rsidR="000D0E2F">
              <w:rPr>
                <w:noProof/>
                <w:webHidden/>
              </w:rPr>
              <w:fldChar w:fldCharType="separate"/>
            </w:r>
            <w:r w:rsidR="000D0E2F">
              <w:rPr>
                <w:noProof/>
                <w:webHidden/>
              </w:rPr>
              <w:t>3</w:t>
            </w:r>
            <w:r w:rsidR="000D0E2F">
              <w:rPr>
                <w:noProof/>
                <w:webHidden/>
              </w:rPr>
              <w:fldChar w:fldCharType="end"/>
            </w:r>
          </w:hyperlink>
        </w:p>
        <w:p w14:paraId="04868EF1" w14:textId="44D39BC8" w:rsidR="000D0E2F" w:rsidRDefault="003B5A1E">
          <w:pPr>
            <w:pStyle w:val="Sisluet1"/>
            <w:tabs>
              <w:tab w:val="right" w:leader="dot" w:pos="10025"/>
            </w:tabs>
            <w:rPr>
              <w:rFonts w:eastAsiaTheme="minorEastAsia"/>
              <w:noProof/>
              <w:lang w:eastAsia="fi-FI"/>
            </w:rPr>
          </w:pPr>
          <w:hyperlink w:anchor="_Toc59440023" w:history="1">
            <w:r w:rsidR="000D0E2F" w:rsidRPr="009315F7">
              <w:rPr>
                <w:rStyle w:val="Hyperlinkki"/>
                <w:rFonts w:cstheme="minorHAnsi"/>
                <w:noProof/>
              </w:rPr>
              <w:t>3 KANSAINVÄLINEN YHTEISTYÖ</w:t>
            </w:r>
            <w:r w:rsidR="000D0E2F">
              <w:rPr>
                <w:noProof/>
                <w:webHidden/>
              </w:rPr>
              <w:tab/>
            </w:r>
            <w:r w:rsidR="000D0E2F">
              <w:rPr>
                <w:noProof/>
                <w:webHidden/>
              </w:rPr>
              <w:fldChar w:fldCharType="begin"/>
            </w:r>
            <w:r w:rsidR="000D0E2F">
              <w:rPr>
                <w:noProof/>
                <w:webHidden/>
              </w:rPr>
              <w:instrText xml:space="preserve"> PAGEREF _Toc59440023 \h </w:instrText>
            </w:r>
            <w:r w:rsidR="000D0E2F">
              <w:rPr>
                <w:noProof/>
                <w:webHidden/>
              </w:rPr>
            </w:r>
            <w:r w:rsidR="000D0E2F">
              <w:rPr>
                <w:noProof/>
                <w:webHidden/>
              </w:rPr>
              <w:fldChar w:fldCharType="separate"/>
            </w:r>
            <w:r w:rsidR="000D0E2F">
              <w:rPr>
                <w:noProof/>
                <w:webHidden/>
              </w:rPr>
              <w:t>5</w:t>
            </w:r>
            <w:r w:rsidR="000D0E2F">
              <w:rPr>
                <w:noProof/>
                <w:webHidden/>
              </w:rPr>
              <w:fldChar w:fldCharType="end"/>
            </w:r>
          </w:hyperlink>
        </w:p>
        <w:p w14:paraId="71198F0A" w14:textId="392666BA" w:rsidR="00B344DE" w:rsidRPr="000B30AC" w:rsidRDefault="00C272F0" w:rsidP="007E3494">
          <w:pPr>
            <w:rPr>
              <w:highlight w:val="yellow"/>
            </w:rPr>
          </w:pPr>
          <w:r w:rsidRPr="000B30AC">
            <w:rPr>
              <w:b/>
              <w:bCs/>
              <w:highlight w:val="yellow"/>
            </w:rPr>
            <w:fldChar w:fldCharType="end"/>
          </w:r>
        </w:p>
      </w:sdtContent>
    </w:sdt>
    <w:p w14:paraId="480F88B3" w14:textId="04609BF2" w:rsidR="0054695A" w:rsidRPr="00554A9B" w:rsidRDefault="00C328CE" w:rsidP="000C5283">
      <w:pPr>
        <w:pStyle w:val="Otsikko1"/>
        <w:rPr>
          <w:rFonts w:asciiTheme="minorHAnsi" w:hAnsiTheme="minorHAnsi" w:cstheme="minorHAnsi"/>
          <w:b w:val="0"/>
          <w:bCs w:val="0"/>
          <w:sz w:val="22"/>
          <w:szCs w:val="22"/>
        </w:rPr>
      </w:pPr>
      <w:bookmarkStart w:id="0" w:name="_Toc59440021"/>
      <w:r w:rsidRPr="00554A9B">
        <w:rPr>
          <w:rFonts w:asciiTheme="minorHAnsi" w:hAnsiTheme="minorHAnsi" w:cstheme="minorHAnsi"/>
          <w:b w:val="0"/>
          <w:bCs w:val="0"/>
          <w:sz w:val="22"/>
          <w:szCs w:val="22"/>
        </w:rPr>
        <w:t>1 PERUS- JA IHMISOIKEUKSIEN EDISTÄMINEN</w:t>
      </w:r>
      <w:bookmarkEnd w:id="0"/>
    </w:p>
    <w:p w14:paraId="766D5B5E" w14:textId="43338B22" w:rsidR="007C2415" w:rsidRPr="007B388A" w:rsidRDefault="007C2415" w:rsidP="007C2415">
      <w:pPr>
        <w:rPr>
          <w:b/>
        </w:rPr>
      </w:pPr>
      <w:r w:rsidRPr="000D0E2F">
        <w:rPr>
          <w:b/>
        </w:rPr>
        <w:t>Perus- ja ihmisoikeustoimintaohjelma ja ihmisoikeusselonteko</w:t>
      </w:r>
    </w:p>
    <w:p w14:paraId="5C5714F1" w14:textId="65D693FC" w:rsidR="007C2415" w:rsidRPr="007B388A" w:rsidRDefault="007C2415" w:rsidP="007C2415">
      <w:r w:rsidRPr="007B388A">
        <w:t>Valtioneuvoston perus- ja ihmisoikeusyhteyshenkilöiden verkosto jatkaa kansallisen perus- ja ihmisoikeustoimintaohjelman (2020-2023) valmistelua. Ihmisoikeuskeskus on mukana verkostossa asiantuntijana ja verkoston alatyöryhmässä kehittämässä indikaattoreita</w:t>
      </w:r>
      <w:r w:rsidR="0024600B" w:rsidRPr="007B388A">
        <w:t xml:space="preserve">, </w:t>
      </w:r>
      <w:r w:rsidRPr="007B388A">
        <w:t>seurantaa</w:t>
      </w:r>
      <w:r w:rsidR="0024600B" w:rsidRPr="007B388A">
        <w:t xml:space="preserve"> ja tietopohjaa</w:t>
      </w:r>
      <w:r w:rsidRPr="007B388A">
        <w:t xml:space="preserve">. </w:t>
      </w:r>
      <w:r w:rsidR="0024600B" w:rsidRPr="007B388A">
        <w:t xml:space="preserve">Tämän työn rinnalla Ihmisoikeuskeskus jatkaa oman seurantatyön kehittämistä. </w:t>
      </w:r>
      <w:r w:rsidRPr="007B388A">
        <w:t xml:space="preserve">Työryhmän on tarkoitus antaa ehdotuksensa </w:t>
      </w:r>
      <w:r w:rsidR="00B6410A">
        <w:t>alkuvuodesta 2021</w:t>
      </w:r>
      <w:r w:rsidRPr="007B388A">
        <w:t>.</w:t>
      </w:r>
      <w:r w:rsidR="0024600B" w:rsidRPr="007B388A">
        <w:t xml:space="preserve"> </w:t>
      </w:r>
    </w:p>
    <w:p w14:paraId="13CB3BB1" w14:textId="77777777" w:rsidR="007C2415" w:rsidRPr="007B388A" w:rsidRDefault="003B5A1E" w:rsidP="007C2415">
      <w:hyperlink r:id="rId8" w:history="1">
        <w:r w:rsidR="007C2415" w:rsidRPr="007B388A">
          <w:rPr>
            <w:rStyle w:val="Hyperlinkki"/>
          </w:rPr>
          <w:t xml:space="preserve">Tietoa PIO-toimintaohjelmasta </w:t>
        </w:r>
        <w:proofErr w:type="spellStart"/>
        <w:r w:rsidR="007C2415" w:rsidRPr="007B388A">
          <w:rPr>
            <w:rStyle w:val="Hyperlinkki"/>
          </w:rPr>
          <w:t>OM:n</w:t>
        </w:r>
        <w:proofErr w:type="spellEnd"/>
        <w:r w:rsidR="007C2415" w:rsidRPr="007B388A">
          <w:rPr>
            <w:rStyle w:val="Hyperlinkki"/>
          </w:rPr>
          <w:t xml:space="preserve"> sivuilla</w:t>
        </w:r>
      </w:hyperlink>
    </w:p>
    <w:p w14:paraId="76BDBC7B" w14:textId="02587864" w:rsidR="007C2415" w:rsidRPr="000D0E2F" w:rsidRDefault="007C2415" w:rsidP="007C2415">
      <w:r w:rsidRPr="000D0E2F">
        <w:t xml:space="preserve">Ulkoministeriön johdolla työstetään valtioneuvoston ihmisoikeusselontekoa (2021), </w:t>
      </w:r>
      <w:r w:rsidR="000E2872" w:rsidRPr="000D0E2F">
        <w:t xml:space="preserve">joka linjaa valtioneuvoston toimintaa perus- ja ihmisoikeuskysymyksissä kansallisella, EU- ja kansainvälisellä tasolla. </w:t>
      </w:r>
      <w:r w:rsidR="0024600B" w:rsidRPr="000D0E2F">
        <w:t xml:space="preserve">Selonteko annettaneen eduskunnalle kevätkaudella. </w:t>
      </w:r>
    </w:p>
    <w:p w14:paraId="67F4A9F3" w14:textId="77777777" w:rsidR="007C2415" w:rsidRPr="000D0E2F" w:rsidRDefault="003B5A1E" w:rsidP="007C2415">
      <w:pPr>
        <w:spacing w:after="0"/>
        <w:rPr>
          <w:rStyle w:val="Hyperlinkki"/>
          <w:color w:val="auto"/>
        </w:rPr>
      </w:pPr>
      <w:hyperlink r:id="rId9" w:history="1">
        <w:r w:rsidR="007C2415" w:rsidRPr="000D0E2F">
          <w:rPr>
            <w:rStyle w:val="Hyperlinkki"/>
          </w:rPr>
          <w:t>Edellinen ihmisoikeusselonteko (2014)</w:t>
        </w:r>
      </w:hyperlink>
      <w:r w:rsidR="007C2415" w:rsidRPr="000D0E2F">
        <w:t xml:space="preserve"> </w:t>
      </w:r>
    </w:p>
    <w:p w14:paraId="3028C571" w14:textId="77777777" w:rsidR="007C2415" w:rsidRPr="000D0E2F" w:rsidRDefault="003B5A1E" w:rsidP="007C2415">
      <w:pPr>
        <w:spacing w:after="0"/>
      </w:pPr>
      <w:hyperlink r:id="rId10" w:history="1">
        <w:r w:rsidR="007C2415" w:rsidRPr="000D0E2F">
          <w:rPr>
            <w:rStyle w:val="Hyperlinkki"/>
          </w:rPr>
          <w:t xml:space="preserve">UMI Haaviston puhe 10.9. kuulemistilaisuudessa </w:t>
        </w:r>
      </w:hyperlink>
      <w:r w:rsidR="007C2415" w:rsidRPr="000D0E2F">
        <w:rPr>
          <w:rStyle w:val="Hyperlinkki"/>
          <w:color w:val="auto"/>
        </w:rPr>
        <w:t xml:space="preserve"> </w:t>
      </w:r>
    </w:p>
    <w:p w14:paraId="17B0D879" w14:textId="77777777" w:rsidR="007C2415" w:rsidRPr="000B30AC" w:rsidRDefault="007C2415" w:rsidP="007E3494">
      <w:pPr>
        <w:rPr>
          <w:b/>
          <w:highlight w:val="yellow"/>
        </w:rPr>
      </w:pPr>
    </w:p>
    <w:p w14:paraId="149BEE5F" w14:textId="2616B7A5" w:rsidR="0094449E" w:rsidRPr="000F6F22" w:rsidRDefault="0094449E" w:rsidP="0094449E">
      <w:pPr>
        <w:rPr>
          <w:b/>
        </w:rPr>
      </w:pPr>
      <w:bookmarkStart w:id="1" w:name="_Hlk58844483"/>
      <w:r w:rsidRPr="000F6F22">
        <w:rPr>
          <w:b/>
        </w:rPr>
        <w:t>Ihmisoikeuskasvatuksen ja -koulutuksen edistäminen</w:t>
      </w:r>
      <w:r w:rsidR="00342B27" w:rsidRPr="000F6F22">
        <w:rPr>
          <w:b/>
        </w:rPr>
        <w:t xml:space="preserve"> opettajien koulutuksessa</w:t>
      </w:r>
    </w:p>
    <w:p w14:paraId="265DB6A1" w14:textId="7810ADBB" w:rsidR="00C12CC9" w:rsidRDefault="00C12CC9" w:rsidP="00C12CC9">
      <w:pPr>
        <w:pStyle w:val="xmsonormal"/>
        <w:shd w:val="clear" w:color="auto" w:fill="FFFFFF"/>
        <w:rPr>
          <w:color w:val="201F1E"/>
          <w:shd w:val="clear" w:color="auto" w:fill="FFFFFF"/>
        </w:rPr>
      </w:pPr>
      <w:r>
        <w:rPr>
          <w:color w:val="201F1E"/>
          <w:shd w:val="clear" w:color="auto" w:fill="FFFFFF"/>
        </w:rPr>
        <w:t xml:space="preserve">Ihmisoikeuskeskuksen ja oikeusministeriön rahoittama hanke tukee erityisesti demokratia- ja ihmisoikeuskasvatuksen kehittämistä opettajankoulutuksessa. Hanke Helsingin yliopistossa jatkuu 31.7.2021 saakka. </w:t>
      </w:r>
      <w:r w:rsidR="00791DBB">
        <w:rPr>
          <w:shd w:val="clear" w:color="auto" w:fill="FFFFFF"/>
        </w:rPr>
        <w:t>K</w:t>
      </w:r>
      <w:r w:rsidR="00791DBB">
        <w:rPr>
          <w:color w:val="201F1E"/>
          <w:shd w:val="clear" w:color="auto" w:fill="FFFFFF"/>
        </w:rPr>
        <w:t>ohderyhmänä ovat koulutusalan ammattilaiset, opettajat ja opettajaksi opiskelevat.</w:t>
      </w:r>
      <w:r w:rsidR="00791DBB" w:rsidRPr="00791DBB">
        <w:rPr>
          <w:rFonts w:eastAsia="Times New Roman"/>
        </w:rPr>
        <w:t xml:space="preserve"> </w:t>
      </w:r>
      <w:r w:rsidR="00791DBB">
        <w:rPr>
          <w:rFonts w:eastAsia="Times New Roman"/>
        </w:rPr>
        <w:t xml:space="preserve">Hankeen jatkolle on haettu </w:t>
      </w:r>
      <w:proofErr w:type="spellStart"/>
      <w:r w:rsidR="00791DBB" w:rsidRPr="00C12CC9">
        <w:rPr>
          <w:rFonts w:eastAsia="Times New Roman"/>
        </w:rPr>
        <w:t>OKM:n</w:t>
      </w:r>
      <w:proofErr w:type="spellEnd"/>
      <w:r w:rsidR="00791DBB" w:rsidRPr="00C12CC9">
        <w:rPr>
          <w:rFonts w:eastAsia="Times New Roman"/>
        </w:rPr>
        <w:t xml:space="preserve"> erityisavustusta </w:t>
      </w:r>
      <w:r w:rsidR="00872DD7">
        <w:rPr>
          <w:rFonts w:eastAsia="Times New Roman"/>
        </w:rPr>
        <w:t>kolmek</w:t>
      </w:r>
      <w:r w:rsidR="00791DBB">
        <w:rPr>
          <w:rFonts w:eastAsia="Times New Roman"/>
        </w:rPr>
        <w:t>si vuodeksi</w:t>
      </w:r>
      <w:r w:rsidR="00791DBB" w:rsidRPr="00C12CC9">
        <w:rPr>
          <w:rFonts w:eastAsia="Times New Roman"/>
        </w:rPr>
        <w:t>.</w:t>
      </w:r>
    </w:p>
    <w:p w14:paraId="08A27939" w14:textId="77777777" w:rsidR="00C12CC9" w:rsidRDefault="00C12CC9" w:rsidP="00C12CC9">
      <w:pPr>
        <w:pStyle w:val="xmsonormal"/>
        <w:shd w:val="clear" w:color="auto" w:fill="FFFFFF"/>
        <w:rPr>
          <w:color w:val="201F1E"/>
          <w:shd w:val="clear" w:color="auto" w:fill="FFFFFF"/>
        </w:rPr>
      </w:pPr>
    </w:p>
    <w:p w14:paraId="5C171B92" w14:textId="785E0FAE" w:rsidR="00C12CC9" w:rsidRPr="00C12CC9" w:rsidRDefault="00C12CC9" w:rsidP="00C12CC9">
      <w:pPr>
        <w:pStyle w:val="xmsonormal"/>
        <w:shd w:val="clear" w:color="auto" w:fill="FFFFFF"/>
        <w:rPr>
          <w:rFonts w:eastAsia="Times New Roman"/>
        </w:rPr>
      </w:pPr>
      <w:r>
        <w:rPr>
          <w:color w:val="201F1E"/>
          <w:shd w:val="clear" w:color="auto" w:fill="FFFFFF"/>
        </w:rPr>
        <w:t xml:space="preserve">Osana </w:t>
      </w:r>
      <w:r w:rsidR="00791DBB">
        <w:rPr>
          <w:color w:val="201F1E"/>
          <w:shd w:val="clear" w:color="auto" w:fill="FFFFFF"/>
        </w:rPr>
        <w:t xml:space="preserve">tätä </w:t>
      </w:r>
      <w:r>
        <w:rPr>
          <w:color w:val="201F1E"/>
          <w:shd w:val="clear" w:color="auto" w:fill="FFFFFF"/>
        </w:rPr>
        <w:t>yhteishanketta Ihmisoikeuskeskus laatii syksyn aikana koulutusmateriaalia vammaisten yhdenvertaisesta oikeudesta koulutukseen. Koulutusmateriaalin tavoitteena on lisätä kohderyhmän tietoisuutta vammaisyleissopimuksesta, inklusiivisen opetuksen oikeusperustasta ja selkeyttää, mitä inklusiivinen opetus tarkoittaa. Hanke vahvistaa pedagogista lähestymistapaa keskuksen koulutustyössä ja materiaaleissa.</w:t>
      </w:r>
      <w:r>
        <w:rPr>
          <w:color w:val="201F1E"/>
          <w:shd w:val="clear" w:color="auto" w:fill="FFFFFF"/>
        </w:rPr>
        <w:br/>
      </w:r>
      <w:r>
        <w:rPr>
          <w:color w:val="201F1E"/>
          <w:shd w:val="clear" w:color="auto" w:fill="FFFFFF"/>
        </w:rPr>
        <w:br/>
      </w:r>
      <w:r w:rsidRPr="00C12CC9">
        <w:rPr>
          <w:rFonts w:eastAsia="Times New Roman"/>
        </w:rPr>
        <w:t>Alkuperäiskansaa koskevan ihmisoikeuskoulutuksen alustava suunnitelma on laadittu saamelaiskäräjien kanssa. Koulutuksen aiheiksi on valittu 1. tietoperustan vahvistaminen alkuperäiskansasta (mitä alkuperäiskansa ja itsemääräämisoikeus tarkoittavat?), 2. Kielelliset ja kulttuuriset ihmisoikeudet, 3. Ilmastonmuutos &amp; saamelaiset sekä 4. Puheenvuoro opettajille ja kasvattajille (selvityksen pohjalta) + poliittisesta vaikuttamisesta.</w:t>
      </w:r>
    </w:p>
    <w:p w14:paraId="0275542C" w14:textId="77777777" w:rsidR="00C12CC9" w:rsidRDefault="00C12CC9" w:rsidP="00C12CC9">
      <w:pPr>
        <w:pStyle w:val="xmsonormal"/>
        <w:shd w:val="clear" w:color="auto" w:fill="FFFFFF"/>
        <w:rPr>
          <w:rFonts w:eastAsia="Times New Roman"/>
        </w:rPr>
      </w:pPr>
    </w:p>
    <w:p w14:paraId="19A60E0D" w14:textId="72F52C66" w:rsidR="00C12CC9" w:rsidRDefault="00C12CC9" w:rsidP="00C12CC9">
      <w:pPr>
        <w:pStyle w:val="xmsonormal"/>
        <w:shd w:val="clear" w:color="auto" w:fill="FFFFFF"/>
        <w:rPr>
          <w:rFonts w:eastAsia="Times New Roman"/>
        </w:rPr>
      </w:pPr>
      <w:r w:rsidRPr="00C12CC9">
        <w:rPr>
          <w:rFonts w:eastAsia="Times New Roman"/>
        </w:rPr>
        <w:t xml:space="preserve">Vuonna 2021 käynnistyy Koneen säätiön rahoittama </w:t>
      </w:r>
      <w:r w:rsidR="00872DD7">
        <w:rPr>
          <w:rFonts w:eastAsia="Times New Roman"/>
        </w:rPr>
        <w:t xml:space="preserve">3-vuotinen </w:t>
      </w:r>
      <w:r w:rsidRPr="00C12CC9">
        <w:rPr>
          <w:rFonts w:eastAsia="Times New Roman"/>
        </w:rPr>
        <w:t xml:space="preserve">tutkimusprojekti Helsingin yliopistolla </w:t>
      </w:r>
      <w:r>
        <w:rPr>
          <w:rFonts w:eastAsia="Times New Roman"/>
        </w:rPr>
        <w:t>”</w:t>
      </w:r>
      <w:r w:rsidRPr="00C12CC9">
        <w:rPr>
          <w:rFonts w:eastAsia="Times New Roman"/>
        </w:rPr>
        <w:t>Demokratiakasvatus ja poliittinen polarisaatio globaalien kriisien aikakaudella</w:t>
      </w:r>
      <w:r>
        <w:rPr>
          <w:rFonts w:eastAsia="Times New Roman"/>
        </w:rPr>
        <w:t>”</w:t>
      </w:r>
      <w:r w:rsidRPr="00C12CC9">
        <w:rPr>
          <w:rFonts w:eastAsia="Times New Roman"/>
        </w:rPr>
        <w:t xml:space="preserve">, jossa yksi osaprojekti on ihmisoikeuskasvatus. </w:t>
      </w:r>
    </w:p>
    <w:p w14:paraId="48B38E5B" w14:textId="77777777" w:rsidR="00C12CC9" w:rsidRDefault="00C12CC9" w:rsidP="00C12CC9">
      <w:pPr>
        <w:pStyle w:val="xmsonormal"/>
        <w:shd w:val="clear" w:color="auto" w:fill="FFFFFF"/>
        <w:rPr>
          <w:rFonts w:eastAsia="Times New Roman"/>
        </w:rPr>
      </w:pPr>
    </w:p>
    <w:p w14:paraId="6FA21C0C" w14:textId="59D08490" w:rsidR="00872DD7" w:rsidRDefault="00C12CC9" w:rsidP="00872DD7">
      <w:pPr>
        <w:pStyle w:val="xmsonormal"/>
        <w:shd w:val="clear" w:color="auto" w:fill="FFFFFF"/>
        <w:rPr>
          <w:rFonts w:eastAsia="Times New Roman"/>
        </w:rPr>
      </w:pPr>
      <w:r>
        <w:rPr>
          <w:rFonts w:eastAsia="Times New Roman"/>
        </w:rPr>
        <w:t>Kotimaisen ja kansainvälisen yhteistyön lisäksi k</w:t>
      </w:r>
      <w:r w:rsidRPr="00C12CC9">
        <w:rPr>
          <w:rFonts w:eastAsia="Times New Roman"/>
        </w:rPr>
        <w:t xml:space="preserve">eväälle 2021 on suunniteltu demokratia- ja ihmisoikeuskasvatuksen korkeakouluverkoston seminaari ja mahdollisesti myös avoin seminaari tuoreista </w:t>
      </w:r>
      <w:r w:rsidRPr="00C12CC9">
        <w:rPr>
          <w:rFonts w:eastAsia="Times New Roman"/>
        </w:rPr>
        <w:lastRenderedPageBreak/>
        <w:t>tutkimustuloksista ja näkökulmista.</w:t>
      </w:r>
      <w:r>
        <w:rPr>
          <w:rFonts w:eastAsia="Times New Roman"/>
        </w:rPr>
        <w:t xml:space="preserve"> </w:t>
      </w:r>
      <w:r w:rsidRPr="00C12CC9">
        <w:rPr>
          <w:rFonts w:eastAsia="Times New Roman"/>
        </w:rPr>
        <w:t xml:space="preserve">Lisäksi </w:t>
      </w:r>
      <w:r>
        <w:rPr>
          <w:rFonts w:eastAsia="Times New Roman"/>
        </w:rPr>
        <w:t xml:space="preserve">on </w:t>
      </w:r>
      <w:r w:rsidRPr="00C12CC9">
        <w:rPr>
          <w:rFonts w:eastAsia="Times New Roman"/>
        </w:rPr>
        <w:t>tulossa artikkeli ihmisoikeuskasvatuksen implementaatiohaasteista ja opettajaopiskelijoiden näkemyksistä</w:t>
      </w:r>
      <w:r>
        <w:rPr>
          <w:rFonts w:eastAsia="Times New Roman"/>
        </w:rPr>
        <w:t xml:space="preserve">. </w:t>
      </w:r>
      <w:r w:rsidRPr="00C12CC9">
        <w:rPr>
          <w:rFonts w:eastAsia="Times New Roman"/>
        </w:rPr>
        <w:t xml:space="preserve"> </w:t>
      </w:r>
    </w:p>
    <w:p w14:paraId="2F7A5B2F" w14:textId="77777777" w:rsidR="00872DD7" w:rsidRDefault="00872DD7" w:rsidP="00872DD7">
      <w:pPr>
        <w:pStyle w:val="xmsonormal"/>
        <w:shd w:val="clear" w:color="auto" w:fill="FFFFFF"/>
        <w:rPr>
          <w:rFonts w:eastAsia="Times New Roman"/>
        </w:rPr>
      </w:pPr>
    </w:p>
    <w:p w14:paraId="28D5E65F" w14:textId="1EB54A49" w:rsidR="0094449E" w:rsidRPr="000F6F22" w:rsidRDefault="003B5A1E" w:rsidP="0094449E">
      <w:hyperlink r:id="rId11" w:history="1">
        <w:r w:rsidR="0094449E" w:rsidRPr="000F6F22">
          <w:rPr>
            <w:rStyle w:val="Hyperlinkki"/>
          </w:rPr>
          <w:t>Hankkeen nettisivut</w:t>
        </w:r>
      </w:hyperlink>
      <w:r w:rsidR="0094449E" w:rsidRPr="000F6F22">
        <w:t xml:space="preserve"> </w:t>
      </w:r>
    </w:p>
    <w:p w14:paraId="30F3A1CE" w14:textId="77777777" w:rsidR="0094449E" w:rsidRPr="000F6F22" w:rsidRDefault="003B5A1E" w:rsidP="0094449E">
      <w:pPr>
        <w:rPr>
          <w:b/>
          <w:bCs/>
        </w:rPr>
      </w:pPr>
      <w:hyperlink r:id="rId12" w:history="1">
        <w:r w:rsidR="0094449E" w:rsidRPr="000F6F22">
          <w:rPr>
            <w:rStyle w:val="Hyperlinkki"/>
          </w:rPr>
          <w:t>Ihmisoikeuskasvatus- ja koulutus IOK:n sivuilla</w:t>
        </w:r>
      </w:hyperlink>
    </w:p>
    <w:bookmarkEnd w:id="1"/>
    <w:p w14:paraId="0A6A94D3" w14:textId="77777777" w:rsidR="00872DD7" w:rsidRDefault="00872DD7" w:rsidP="00872DD7">
      <w:r>
        <w:rPr>
          <w:rFonts w:eastAsia="Times New Roman"/>
        </w:rPr>
        <w:fldChar w:fldCharType="begin"/>
      </w:r>
      <w:r>
        <w:rPr>
          <w:rFonts w:eastAsia="Times New Roman"/>
        </w:rPr>
        <w:instrText xml:space="preserve"> HYPERLINK "https://julkaisut.valtioneuvosto.fi/handle/10024/162566)" </w:instrText>
      </w:r>
      <w:r>
        <w:rPr>
          <w:rFonts w:eastAsia="Times New Roman"/>
        </w:rPr>
        <w:fldChar w:fldCharType="separate"/>
      </w:r>
      <w:r w:rsidRPr="00872DD7">
        <w:rPr>
          <w:rStyle w:val="Hyperlinkki"/>
          <w:rFonts w:eastAsia="Times New Roman"/>
        </w:rPr>
        <w:t>Saamelaistietoa vai puuttuvaa tietoa saamelaisista? (Miettunen 2020)</w:t>
      </w:r>
      <w:r>
        <w:rPr>
          <w:rFonts w:eastAsia="Times New Roman"/>
        </w:rPr>
        <w:fldChar w:fldCharType="end"/>
      </w:r>
      <w:r w:rsidRPr="00C12CC9">
        <w:rPr>
          <w:rFonts w:eastAsia="Times New Roman"/>
        </w:rPr>
        <w:t xml:space="preserve"> </w:t>
      </w:r>
    </w:p>
    <w:p w14:paraId="42A4039D" w14:textId="77777777" w:rsidR="00E06E2E" w:rsidRPr="000B30AC" w:rsidRDefault="00E06E2E" w:rsidP="007C2415">
      <w:pPr>
        <w:rPr>
          <w:highlight w:val="yellow"/>
        </w:rPr>
      </w:pPr>
    </w:p>
    <w:p w14:paraId="580D302B" w14:textId="1D78E98A" w:rsidR="007C2415" w:rsidRPr="000F6F22" w:rsidRDefault="007C2415" w:rsidP="007C2415">
      <w:pPr>
        <w:rPr>
          <w:b/>
          <w:bCs/>
        </w:rPr>
      </w:pPr>
      <w:r w:rsidRPr="000F6F22">
        <w:rPr>
          <w:b/>
          <w:bCs/>
        </w:rPr>
        <w:t>Perus- ja ihmisoikeudet asumispalveluissa -hanke</w:t>
      </w:r>
    </w:p>
    <w:p w14:paraId="4AA93341" w14:textId="77777777" w:rsidR="000F6F22" w:rsidRDefault="007C2415" w:rsidP="007C2415">
      <w:r w:rsidRPr="000F6F22">
        <w:t xml:space="preserve">Ihmisoikeuskeskus on yhdessä eduskunnan oikeusasiamiehen vammaistiimin kanssa tehnyt yhteishanketta, jonka tavoitteena on tukea erityisesti kehitysvammaisten asumispalveluyksiköiden johtoa ja henkilökuntaa vahvistamaan asiakkaiden itsemääräämisoikeutta. Hankkeessa on laadittu asumisyksiköiden toimintaa ohjaava </w:t>
      </w:r>
      <w:r w:rsidR="000F6F22">
        <w:t>itse</w:t>
      </w:r>
      <w:r w:rsidRPr="000F6F22">
        <w:t xml:space="preserve">arviointityökalu. </w:t>
      </w:r>
    </w:p>
    <w:p w14:paraId="7BF3243D" w14:textId="06185E21" w:rsidR="000F6F22" w:rsidRPr="000F6F22" w:rsidRDefault="000F6F22" w:rsidP="00342B27">
      <w:r>
        <w:t>Työkalu on ollut viimeisellä kommentointikierroksella viidessä kehitysvammaisten asumispalveluyksikössä. Saatujen kommenttien perusteella työkalua muokataan vielä tietyiltä osin ja julkaisu tapahtuu ensi vuoden alussa.  </w:t>
      </w:r>
    </w:p>
    <w:p w14:paraId="1D32E8B1" w14:textId="77777777" w:rsidR="00575F8F" w:rsidRPr="00575F8F" w:rsidRDefault="00575F8F" w:rsidP="00575F8F">
      <w:pPr>
        <w:rPr>
          <w:b/>
        </w:rPr>
      </w:pPr>
      <w:r w:rsidRPr="00575F8F">
        <w:rPr>
          <w:b/>
        </w:rPr>
        <w:t>Ikääntyneiden itsemääräämisoikeus hoivapalveluissa -koulutushanke</w:t>
      </w:r>
    </w:p>
    <w:p w14:paraId="451591BC" w14:textId="77777777" w:rsidR="00575F8F" w:rsidRPr="00575F8F" w:rsidRDefault="00575F8F" w:rsidP="00575F8F">
      <w:pPr>
        <w:rPr>
          <w:bCs/>
        </w:rPr>
      </w:pPr>
      <w:r w:rsidRPr="00575F8F">
        <w:rPr>
          <w:bCs/>
        </w:rPr>
        <w:t>Ihmisoikeuskeskus on käynnistänyt myös toisen hankkeen itsemääräämisoikeuden toteutumisen vahvistamiseksi.  Valviran ja Etelä-Suomen aluehallintoviraston kanssa yhteistyönä tehdään pilottihanke, jonka tarkoituksena on edistää ikääntyneiden asiakkaiden itsemääräämisoikeutta ja perus- ja ihmisoikeuksien toteutumista ympärivuorokautisissa asumispalveluissa. Hanke toteutetaan yhteistyössä tehostetun palveluasumisen tuottajien kanssa. Toteuttamistapana on hankkeeseen valikoitavien yksiköiden henkilökunnan, esimiesten ja vastaavien lääkärien kouluttaminen. Hankkeen myötä valmistuvaa koulutusmateriaalia on tarkoitus jatkossa hyödyntää laajemmin myös muissa asumispalveluyksiköissä.</w:t>
      </w:r>
    </w:p>
    <w:p w14:paraId="6784C56B" w14:textId="77777777" w:rsidR="00575F8F" w:rsidRPr="00575F8F" w:rsidRDefault="00575F8F" w:rsidP="00575F8F">
      <w:pPr>
        <w:rPr>
          <w:bCs/>
        </w:rPr>
      </w:pPr>
      <w:r w:rsidRPr="00575F8F">
        <w:rPr>
          <w:bCs/>
        </w:rPr>
        <w:t>Hanke on käynnistynyt tänä syksynä kyselyllä, joka on kohdistettu pilottiin osallistuvien yksiköiden henkilökunnalle, esimiehille ja vastaaville lääkäreille. Kyselyllä kartoitetaan henkilöstön näkemyksiä ja osaamista perus- ja ihmisoikeusasioissa ja sitä käytetään pohjana tulevalle koulutusmateriaalille.</w:t>
      </w:r>
    </w:p>
    <w:p w14:paraId="6B9677D4" w14:textId="77777777" w:rsidR="00575F8F" w:rsidRPr="00575F8F" w:rsidRDefault="00575F8F" w:rsidP="00575F8F">
      <w:pPr>
        <w:rPr>
          <w:bCs/>
        </w:rPr>
      </w:pPr>
      <w:r w:rsidRPr="00575F8F">
        <w:rPr>
          <w:bCs/>
        </w:rPr>
        <w:t>Koulutusmateriaalin lisäksi kyselyn pohjalta laaditaan raportti, jota on tarkoitus käyttää tukena vaikuttamistoiminnassa.</w:t>
      </w:r>
    </w:p>
    <w:p w14:paraId="067FF7AE" w14:textId="77777777" w:rsidR="00575F8F" w:rsidRPr="00575F8F" w:rsidRDefault="00575F8F" w:rsidP="00575F8F">
      <w:pPr>
        <w:rPr>
          <w:bCs/>
        </w:rPr>
      </w:pPr>
    </w:p>
    <w:p w14:paraId="764D84D5" w14:textId="77777777" w:rsidR="00575F8F" w:rsidRPr="00575F8F" w:rsidRDefault="00575F8F" w:rsidP="00575F8F">
      <w:pPr>
        <w:rPr>
          <w:b/>
        </w:rPr>
      </w:pPr>
      <w:r w:rsidRPr="00575F8F">
        <w:rPr>
          <w:b/>
        </w:rPr>
        <w:t>Selvitys vanhusneuvostojen vaikuttamismahdollisuuksista</w:t>
      </w:r>
    </w:p>
    <w:p w14:paraId="16EDC92E" w14:textId="77777777" w:rsidR="00575F8F" w:rsidRPr="00575F8F" w:rsidRDefault="00575F8F" w:rsidP="00575F8F">
      <w:pPr>
        <w:rPr>
          <w:bCs/>
        </w:rPr>
      </w:pPr>
      <w:r w:rsidRPr="00575F8F">
        <w:rPr>
          <w:bCs/>
        </w:rPr>
        <w:t>Ihmisoikeuskeskuksen tavoitteena on vahvistaa oikeudellista näkökulmaa ikääntyneisiin liittyvässä toiminnassa, päätöksenteossa ja myös laajemmin asenteissa. Vanhusneuvostoilla kuuluisi olla keskeinen rooli muun muassa ikääntyneiden hyvinvointiin, terveyteen, osallisuuteen ja asumiseen liittyvissä kysymyksissä. Vanhusneuvostojen osallistumis- ja vaikuttamismahdollisuuksien turvaaminen on tämän vuoksi erityisen tärkeää.</w:t>
      </w:r>
    </w:p>
    <w:p w14:paraId="3B4BAF78" w14:textId="77777777" w:rsidR="00575F8F" w:rsidRPr="00575F8F" w:rsidRDefault="00575F8F" w:rsidP="00575F8F">
      <w:pPr>
        <w:rPr>
          <w:bCs/>
        </w:rPr>
      </w:pPr>
      <w:r w:rsidRPr="00575F8F">
        <w:rPr>
          <w:bCs/>
        </w:rPr>
        <w:t>Ihmisoikeuskeskus on käynnistänyt syksyllä 2020 selvityksen, jolla kartoitetaan neuvostojen hyviä käytäntöjä ja mahdollisia haasteita. Selvityksen pohjaksi kaikille vanhusneuvostoille on lähetetty kysely, jolla selvitetään kunkin neuvoston käytäntöjä ja toiminnan edellytyksiä. Kyselyn tavoitteena on tarkastella, millaisia hyviä käytäntöjä olisi hyvä siirtää kunnasta toiseen ja miten neuvostojen työtä ja asemaa voidaan tukea jatkossa. Kyselyn tuloksista julkaistaan raportti vuoden 2021 keväällä.</w:t>
      </w:r>
    </w:p>
    <w:p w14:paraId="7BA730EF" w14:textId="77274DAA" w:rsidR="007C2415" w:rsidRPr="000B30AC" w:rsidRDefault="007C2415" w:rsidP="00342B27">
      <w:pPr>
        <w:rPr>
          <w:highlight w:val="yellow"/>
        </w:rPr>
      </w:pPr>
    </w:p>
    <w:p w14:paraId="2F3E4280" w14:textId="5EAD59BE" w:rsidR="00E06E2E" w:rsidRPr="00073B37" w:rsidRDefault="00E06E2E" w:rsidP="00E06E2E">
      <w:pPr>
        <w:spacing w:after="0"/>
        <w:rPr>
          <w:b/>
        </w:rPr>
      </w:pPr>
      <w:r w:rsidRPr="00073B37">
        <w:rPr>
          <w:b/>
        </w:rPr>
        <w:lastRenderedPageBreak/>
        <w:t>COVID-19-valokuvanäyttely ja keskustelutilaisuus</w:t>
      </w:r>
      <w:r w:rsidR="00073B37" w:rsidRPr="00073B37">
        <w:rPr>
          <w:b/>
        </w:rPr>
        <w:t xml:space="preserve"> – siirtyy keväälle</w:t>
      </w:r>
    </w:p>
    <w:p w14:paraId="0289F0E3" w14:textId="77777777" w:rsidR="00E06E2E" w:rsidRPr="00073B37" w:rsidRDefault="00E06E2E" w:rsidP="00E06E2E">
      <w:pPr>
        <w:spacing w:after="0"/>
        <w:rPr>
          <w:b/>
        </w:rPr>
      </w:pPr>
    </w:p>
    <w:p w14:paraId="00EAD36A" w14:textId="1B8F545A" w:rsidR="00E06E2E" w:rsidRPr="00073B37" w:rsidRDefault="00E06E2E" w:rsidP="00E06E2E">
      <w:pPr>
        <w:rPr>
          <w:shd w:val="clear" w:color="auto" w:fill="FFFFFF"/>
        </w:rPr>
      </w:pPr>
      <w:r w:rsidRPr="00073B37">
        <w:rPr>
          <w:shd w:val="clear" w:color="auto" w:fill="FFFFFF"/>
        </w:rPr>
        <w:t xml:space="preserve">Ihmisoikeuskeskus järjestää </w:t>
      </w:r>
      <w:r w:rsidR="00073B37" w:rsidRPr="00073B37">
        <w:rPr>
          <w:shd w:val="clear" w:color="auto" w:fill="FFFFFF"/>
        </w:rPr>
        <w:t xml:space="preserve">Temppeliaukion kirkossa ja myöhemmin seurakuntien tilassa Tripla-kauppakeskuksessa </w:t>
      </w:r>
      <w:r w:rsidRPr="00073B37">
        <w:rPr>
          <w:shd w:val="clear" w:color="auto" w:fill="FFFFFF"/>
        </w:rPr>
        <w:t xml:space="preserve">COVID-19-aiheisen valokuvanäyttelyn </w:t>
      </w:r>
      <w:r w:rsidR="00073B37" w:rsidRPr="00073B37">
        <w:rPr>
          <w:shd w:val="clear" w:color="auto" w:fill="FFFFFF"/>
        </w:rPr>
        <w:t>maalis-huhtikuussa</w:t>
      </w:r>
      <w:r w:rsidRPr="00073B37">
        <w:rPr>
          <w:shd w:val="clear" w:color="auto" w:fill="FFFFFF"/>
        </w:rPr>
        <w:t>. Kuvat ovat osa valokuvataiteilija Johanna Kareen Katso Ihminen -näyttelykonseptia. Näyttelyn avajaisissa järjestetään mielenterveysteemainen keskustelu, jota vetää näyttelyn suojelija Pekka Sauri. Tilaisuutta voi seurata myös verkon kautta.</w:t>
      </w:r>
    </w:p>
    <w:p w14:paraId="4BBD3DA9" w14:textId="77777777" w:rsidR="00E06E2E" w:rsidRPr="00073B37" w:rsidRDefault="003B5A1E" w:rsidP="00E06E2E">
      <w:pPr>
        <w:rPr>
          <w:shd w:val="clear" w:color="auto" w:fill="FFFFFF"/>
        </w:rPr>
      </w:pPr>
      <w:hyperlink r:id="rId13" w:history="1">
        <w:r w:rsidR="00E06E2E" w:rsidRPr="00073B37">
          <w:rPr>
            <w:rStyle w:val="Hyperlinkki"/>
            <w:shd w:val="clear" w:color="auto" w:fill="FFFFFF"/>
          </w:rPr>
          <w:t>Valokuvaaja Johanna Kareen sivut</w:t>
        </w:r>
      </w:hyperlink>
    </w:p>
    <w:p w14:paraId="39DB5AFC" w14:textId="7A884AD0" w:rsidR="00E06E2E" w:rsidRPr="000B30AC" w:rsidRDefault="00E06E2E" w:rsidP="00342B27">
      <w:pPr>
        <w:rPr>
          <w:highlight w:val="yellow"/>
        </w:rPr>
      </w:pPr>
    </w:p>
    <w:p w14:paraId="03052266" w14:textId="5E73F0D4" w:rsidR="00B8486C" w:rsidRPr="00554A9B" w:rsidRDefault="00C328CE" w:rsidP="000C5283">
      <w:pPr>
        <w:pStyle w:val="Otsikko1"/>
        <w:rPr>
          <w:rFonts w:asciiTheme="minorHAnsi" w:hAnsiTheme="minorHAnsi" w:cstheme="minorHAnsi"/>
          <w:b w:val="0"/>
          <w:bCs w:val="0"/>
          <w:sz w:val="22"/>
          <w:szCs w:val="22"/>
        </w:rPr>
      </w:pPr>
      <w:bookmarkStart w:id="2" w:name="_Toc59440022"/>
      <w:r w:rsidRPr="00554A9B">
        <w:rPr>
          <w:rFonts w:asciiTheme="minorHAnsi" w:hAnsiTheme="minorHAnsi" w:cstheme="minorHAnsi"/>
          <w:b w:val="0"/>
          <w:bCs w:val="0"/>
          <w:sz w:val="22"/>
          <w:szCs w:val="22"/>
        </w:rPr>
        <w:t>2 PERUS- JA IHMISOIKEUKSIEN SEURANTA</w:t>
      </w:r>
      <w:bookmarkEnd w:id="2"/>
    </w:p>
    <w:p w14:paraId="62673904" w14:textId="4F2E959D" w:rsidR="00342B27" w:rsidRPr="000F6F22" w:rsidRDefault="00342B27" w:rsidP="00342B27">
      <w:pPr>
        <w:rPr>
          <w:b/>
          <w:bCs/>
        </w:rPr>
      </w:pPr>
      <w:r w:rsidRPr="000F6F22">
        <w:rPr>
          <w:b/>
          <w:bCs/>
        </w:rPr>
        <w:t>Perusoikeusbarometri</w:t>
      </w:r>
    </w:p>
    <w:p w14:paraId="70EACBDA" w14:textId="1DD7F4DA" w:rsidR="00342B27" w:rsidRPr="000F6F22" w:rsidRDefault="00342B27" w:rsidP="00342B27">
      <w:r w:rsidRPr="000F6F22">
        <w:rPr>
          <w:color w:val="000000"/>
          <w:shd w:val="clear" w:color="auto" w:fill="FFFFFF"/>
        </w:rPr>
        <w:t xml:space="preserve">Ihmisoikeuskeskus </w:t>
      </w:r>
      <w:r w:rsidR="008D0F26" w:rsidRPr="000F6F22">
        <w:rPr>
          <w:color w:val="000000"/>
          <w:shd w:val="clear" w:color="auto" w:fill="FFFFFF"/>
        </w:rPr>
        <w:t xml:space="preserve">viimeistelee </w:t>
      </w:r>
      <w:r w:rsidRPr="000F6F22">
        <w:rPr>
          <w:color w:val="000000"/>
          <w:shd w:val="clear" w:color="auto" w:fill="FFFFFF"/>
        </w:rPr>
        <w:t xml:space="preserve">parhaillaan yhteistyössä oikeusministeriön kanssa kansallista perusoikeusbarometriä, jossa tarkoituksena </w:t>
      </w:r>
      <w:r w:rsidRPr="000F6F22">
        <w:t xml:space="preserve">on selvittää vammaisten henkilöiden ja eri kielivähemmistöjen </w:t>
      </w:r>
      <w:r w:rsidRPr="000F6F22">
        <w:rPr>
          <w:color w:val="000000"/>
          <w:shd w:val="clear" w:color="auto" w:fill="FFFFFF"/>
        </w:rPr>
        <w:t xml:space="preserve">(ruotsin-, venäjän- ja arabiankieliset) </w:t>
      </w:r>
      <w:r w:rsidRPr="000F6F22">
        <w:t xml:space="preserve">kokemuksia perusoikeuksista. Tulokset julkaistaan </w:t>
      </w:r>
      <w:r w:rsidR="000F6F22" w:rsidRPr="000F6F22">
        <w:t xml:space="preserve">alkuvuodesta 2021. </w:t>
      </w:r>
      <w:r w:rsidRPr="000F6F22">
        <w:t xml:space="preserve">Ihmisoikeuskeskus julkaisee lisäksi kaksi lyhyttä yhteenvetoraporttia tutkimuksen tuloksista. Toisen teemana on vammaiset ja toimintarajoitteiset, ja toisen teema on yleisempi oikeustietoisuus. </w:t>
      </w:r>
      <w:r w:rsidR="008D0F26" w:rsidRPr="000F6F22">
        <w:t xml:space="preserve">Perusoikeusbarometri on tehty rinnakkain EU:n perusoikeusviraston </w:t>
      </w:r>
      <w:proofErr w:type="spellStart"/>
      <w:r w:rsidR="008D0F26" w:rsidRPr="000F6F22">
        <w:t>Fundamental</w:t>
      </w:r>
      <w:proofErr w:type="spellEnd"/>
      <w:r w:rsidR="008D0F26" w:rsidRPr="000F6F22">
        <w:t xml:space="preserve"> Rights </w:t>
      </w:r>
      <w:proofErr w:type="spellStart"/>
      <w:r w:rsidR="008D0F26" w:rsidRPr="000F6F22">
        <w:t>Surveyn</w:t>
      </w:r>
      <w:proofErr w:type="spellEnd"/>
      <w:r w:rsidR="008D0F26" w:rsidRPr="000F6F22">
        <w:t xml:space="preserve"> kanssa ja se metodologiaa ja kysymyksiä noudattaen. </w:t>
      </w:r>
      <w:proofErr w:type="spellStart"/>
      <w:r w:rsidR="008D0F26" w:rsidRPr="000F6F22">
        <w:t>Survey</w:t>
      </w:r>
      <w:proofErr w:type="spellEnd"/>
      <w:r w:rsidR="008D0F26" w:rsidRPr="000F6F22">
        <w:t xml:space="preserve"> tehtiin kaikissa EU-jäsenmaissa ja osa</w:t>
      </w:r>
      <w:r w:rsidR="000A0ED3" w:rsidRPr="000F6F22">
        <w:t xml:space="preserve"> sen</w:t>
      </w:r>
      <w:r w:rsidR="008D0F26" w:rsidRPr="000F6F22">
        <w:t xml:space="preserve"> tuloksista on jo julkaistu. </w:t>
      </w:r>
      <w:r w:rsidRPr="000F6F22">
        <w:t>Tutkimus on osa kansallisen perus- ja ihmisoikeustoimintaohjelman toimeenpanoa</w:t>
      </w:r>
      <w:r w:rsidR="000A0ED3" w:rsidRPr="000F6F22">
        <w:t>.</w:t>
      </w:r>
      <w:r w:rsidRPr="000F6F22">
        <w:t xml:space="preserve"> </w:t>
      </w:r>
    </w:p>
    <w:p w14:paraId="7DB08C39" w14:textId="319483DD" w:rsidR="000A0ED3" w:rsidRPr="000F6F22" w:rsidRDefault="003B5A1E" w:rsidP="00342B27">
      <w:hyperlink r:id="rId14" w:history="1">
        <w:r w:rsidR="000A0ED3" w:rsidRPr="000F6F22">
          <w:rPr>
            <w:rStyle w:val="Hyperlinkki"/>
          </w:rPr>
          <w:t xml:space="preserve">Perusoikeusbarometri-hankkeesta </w:t>
        </w:r>
        <w:proofErr w:type="spellStart"/>
        <w:r w:rsidR="000A0ED3" w:rsidRPr="000F6F22">
          <w:rPr>
            <w:rStyle w:val="Hyperlinkki"/>
          </w:rPr>
          <w:t>OM:n</w:t>
        </w:r>
        <w:proofErr w:type="spellEnd"/>
        <w:r w:rsidR="000A0ED3" w:rsidRPr="000F6F22">
          <w:rPr>
            <w:rStyle w:val="Hyperlinkki"/>
          </w:rPr>
          <w:t xml:space="preserve"> sivuilla</w:t>
        </w:r>
      </w:hyperlink>
    </w:p>
    <w:p w14:paraId="6B3227C8" w14:textId="77777777" w:rsidR="00297C93" w:rsidRDefault="00297C93" w:rsidP="00297C93">
      <w:pPr>
        <w:rPr>
          <w:rFonts w:cstheme="minorHAnsi"/>
          <w:b/>
          <w:bCs/>
        </w:rPr>
      </w:pPr>
    </w:p>
    <w:p w14:paraId="0CEADD51" w14:textId="685DA28F" w:rsidR="00297C93" w:rsidRPr="000A1027" w:rsidRDefault="00297C93" w:rsidP="00297C93">
      <w:pPr>
        <w:rPr>
          <w:rFonts w:cstheme="minorHAnsi"/>
          <w:b/>
          <w:bCs/>
        </w:rPr>
      </w:pPr>
      <w:r w:rsidRPr="000A1027">
        <w:rPr>
          <w:rFonts w:cstheme="minorHAnsi"/>
          <w:b/>
          <w:bCs/>
        </w:rPr>
        <w:t>OITIS-hank</w:t>
      </w:r>
      <w:r>
        <w:rPr>
          <w:rFonts w:cstheme="minorHAnsi"/>
          <w:b/>
          <w:bCs/>
        </w:rPr>
        <w:t>keessa tutkitaan ikääntyvien oikeusongelmia ja pääsyä oikeuksiinsa</w:t>
      </w:r>
    </w:p>
    <w:p w14:paraId="29393170" w14:textId="36C17ECF" w:rsidR="00297C93" w:rsidRDefault="00297C93" w:rsidP="00297C93">
      <w:pPr>
        <w:rPr>
          <w:rFonts w:cstheme="minorHAnsi"/>
          <w:spacing w:val="3"/>
        </w:rPr>
      </w:pPr>
      <w:r>
        <w:rPr>
          <w:rFonts w:cstheme="minorHAnsi"/>
          <w:spacing w:val="3"/>
        </w:rPr>
        <w:t xml:space="preserve">Joulukuussa käynnistyneessä </w:t>
      </w:r>
      <w:r>
        <w:rPr>
          <w:i/>
          <w:iCs/>
        </w:rPr>
        <w:t xml:space="preserve">Oikeutta ikäihmisille! – tarinoita ikääntyvästä Suomesta </w:t>
      </w:r>
      <w:r w:rsidRPr="006F0D42">
        <w:softHyphen/>
      </w:r>
      <w:r>
        <w:t>-hankkeessa (</w:t>
      </w:r>
      <w:r w:rsidRPr="006F0D42">
        <w:rPr>
          <w:rFonts w:cstheme="minorHAnsi"/>
          <w:spacing w:val="3"/>
        </w:rPr>
        <w:t>OITIS</w:t>
      </w:r>
      <w:r>
        <w:rPr>
          <w:rFonts w:cstheme="minorHAnsi"/>
          <w:spacing w:val="3"/>
        </w:rPr>
        <w:t>)</w:t>
      </w:r>
      <w:r w:rsidRPr="000A1027">
        <w:rPr>
          <w:rFonts w:cstheme="minorHAnsi"/>
          <w:spacing w:val="3"/>
        </w:rPr>
        <w:t xml:space="preserve"> kartoit</w:t>
      </w:r>
      <w:r>
        <w:rPr>
          <w:rFonts w:cstheme="minorHAnsi"/>
          <w:spacing w:val="3"/>
        </w:rPr>
        <w:t>etaan</w:t>
      </w:r>
      <w:r w:rsidRPr="000A1027">
        <w:rPr>
          <w:rFonts w:cstheme="minorHAnsi"/>
          <w:spacing w:val="3"/>
        </w:rPr>
        <w:t xml:space="preserve">, </w:t>
      </w:r>
      <w:r>
        <w:rPr>
          <w:rFonts w:cstheme="minorHAnsi"/>
          <w:spacing w:val="3"/>
        </w:rPr>
        <w:t>millaisia</w:t>
      </w:r>
      <w:r w:rsidRPr="000A1027">
        <w:rPr>
          <w:rFonts w:cstheme="minorHAnsi"/>
          <w:spacing w:val="3"/>
        </w:rPr>
        <w:t xml:space="preserve"> oikeudellisia ongelmia ikääntyvillä </w:t>
      </w:r>
      <w:r>
        <w:rPr>
          <w:rFonts w:cstheme="minorHAnsi"/>
          <w:spacing w:val="3"/>
        </w:rPr>
        <w:t xml:space="preserve">(yli 65-vuotiailla) </w:t>
      </w:r>
      <w:r w:rsidRPr="000A1027">
        <w:rPr>
          <w:rFonts w:cstheme="minorHAnsi"/>
          <w:spacing w:val="3"/>
        </w:rPr>
        <w:t xml:space="preserve">on ja ovatko he saaneet ratkaisuja ongelmiinsa. </w:t>
      </w:r>
      <w:r>
        <w:rPr>
          <w:rFonts w:cstheme="minorHAnsi"/>
          <w:spacing w:val="3"/>
        </w:rPr>
        <w:t>Tutkimuksen e</w:t>
      </w:r>
      <w:r w:rsidRPr="000A1027">
        <w:rPr>
          <w:rFonts w:cstheme="minorHAnsi"/>
          <w:spacing w:val="3"/>
        </w:rPr>
        <w:t xml:space="preserve">nsi vaiheessa kerätään ikääntyviltä vapaamuotoisia kertomuksia heidän kokemistaan oikeusongelmista ja oikeudensaantimahdollisuuksista. </w:t>
      </w:r>
      <w:r>
        <w:rPr>
          <w:rFonts w:cstheme="minorHAnsi"/>
          <w:spacing w:val="3"/>
        </w:rPr>
        <w:t xml:space="preserve">Ilmoitus kirjoituspyynnöstä on julkaistu suomeksi, ruotsiksi, inarinsaameksi, koltansaameksi, pohjoissaameksi ja romanikielellä. Hankkeessa ovat mukana </w:t>
      </w:r>
      <w:r w:rsidRPr="000A1027">
        <w:rPr>
          <w:rFonts w:cstheme="minorHAnsi"/>
          <w:spacing w:val="3"/>
        </w:rPr>
        <w:t>Helsingin yliopiston Kriminologian ja oikeuspolitiikan instituutti</w:t>
      </w:r>
      <w:r>
        <w:rPr>
          <w:rFonts w:cstheme="minorHAnsi"/>
          <w:spacing w:val="3"/>
        </w:rPr>
        <w:t xml:space="preserve">, </w:t>
      </w:r>
      <w:r w:rsidRPr="000A1027">
        <w:rPr>
          <w:rFonts w:cstheme="minorHAnsi"/>
          <w:spacing w:val="3"/>
        </w:rPr>
        <w:t>Itä-Suomen yliopiston Hyvinvointioikeuden instituut</w:t>
      </w:r>
      <w:r>
        <w:rPr>
          <w:rFonts w:cstheme="minorHAnsi"/>
          <w:spacing w:val="3"/>
        </w:rPr>
        <w:t>ti</w:t>
      </w:r>
      <w:r w:rsidRPr="000A1027">
        <w:rPr>
          <w:rFonts w:cstheme="minorHAnsi"/>
          <w:spacing w:val="3"/>
        </w:rPr>
        <w:t>, Tampereen yliopisto ja Ihmisoikeuskesku</w:t>
      </w:r>
      <w:r>
        <w:rPr>
          <w:rFonts w:cstheme="minorHAnsi"/>
          <w:spacing w:val="3"/>
        </w:rPr>
        <w:t>s</w:t>
      </w:r>
      <w:r w:rsidRPr="000A1027">
        <w:rPr>
          <w:rFonts w:cstheme="minorHAnsi"/>
          <w:spacing w:val="3"/>
        </w:rPr>
        <w:t>. Hanketta johtaa dosentti Kaijus Ervasti.</w:t>
      </w:r>
    </w:p>
    <w:p w14:paraId="122A5455" w14:textId="77777777" w:rsidR="00297C93" w:rsidRDefault="003B5A1E" w:rsidP="00297C93">
      <w:pPr>
        <w:rPr>
          <w:rFonts w:cstheme="minorHAnsi"/>
          <w:spacing w:val="3"/>
        </w:rPr>
      </w:pPr>
      <w:hyperlink r:id="rId15" w:history="1">
        <w:r w:rsidR="00297C93" w:rsidRPr="000A1027">
          <w:rPr>
            <w:rStyle w:val="Hyperlinkki"/>
            <w:rFonts w:cstheme="minorHAnsi"/>
            <w:spacing w:val="3"/>
          </w:rPr>
          <w:t xml:space="preserve">Lisätietoa </w:t>
        </w:r>
        <w:r w:rsidR="00297C93">
          <w:rPr>
            <w:rStyle w:val="Hyperlinkki"/>
            <w:rFonts w:cstheme="minorHAnsi"/>
            <w:spacing w:val="3"/>
          </w:rPr>
          <w:t>OITIS-</w:t>
        </w:r>
        <w:r w:rsidR="00297C93" w:rsidRPr="000A1027">
          <w:rPr>
            <w:rStyle w:val="Hyperlinkki"/>
            <w:rFonts w:cstheme="minorHAnsi"/>
            <w:spacing w:val="3"/>
          </w:rPr>
          <w:t>hankkeesta</w:t>
        </w:r>
      </w:hyperlink>
    </w:p>
    <w:p w14:paraId="7CF1EEA8" w14:textId="77777777" w:rsidR="00297C93" w:rsidRDefault="003B5A1E" w:rsidP="00297C93">
      <w:pPr>
        <w:rPr>
          <w:rFonts w:cstheme="minorHAnsi"/>
          <w:spacing w:val="3"/>
        </w:rPr>
      </w:pPr>
      <w:hyperlink r:id="rId16" w:history="1">
        <w:r w:rsidR="00297C93" w:rsidRPr="000A1027">
          <w:rPr>
            <w:rStyle w:val="Hyperlinkki"/>
            <w:rFonts w:cstheme="minorHAnsi"/>
            <w:spacing w:val="3"/>
          </w:rPr>
          <w:t>Ilmoitus kirjoituspyynnöstä</w:t>
        </w:r>
      </w:hyperlink>
    </w:p>
    <w:p w14:paraId="32CCF0BD" w14:textId="77F69261" w:rsidR="00342B27" w:rsidRPr="000B30AC" w:rsidRDefault="00342B27" w:rsidP="0094449E">
      <w:pPr>
        <w:rPr>
          <w:highlight w:val="yellow"/>
        </w:rPr>
      </w:pPr>
    </w:p>
    <w:p w14:paraId="31C0546B" w14:textId="4C4A1D09" w:rsidR="00342B27" w:rsidRPr="009D6005" w:rsidRDefault="00342B27" w:rsidP="00342B27">
      <w:pPr>
        <w:rPr>
          <w:b/>
          <w:shd w:val="clear" w:color="auto" w:fill="FFFFFF"/>
        </w:rPr>
      </w:pPr>
      <w:r w:rsidRPr="009D6005">
        <w:rPr>
          <w:b/>
          <w:shd w:val="clear" w:color="auto" w:fill="FFFFFF"/>
        </w:rPr>
        <w:t>SIHTI-hank</w:t>
      </w:r>
      <w:r w:rsidR="009D6005">
        <w:rPr>
          <w:b/>
          <w:shd w:val="clear" w:color="auto" w:fill="FFFFFF"/>
        </w:rPr>
        <w:t>keen raportin julkistamistilaisuus pidetään 26.1.2021</w:t>
      </w:r>
    </w:p>
    <w:p w14:paraId="3A735DF2" w14:textId="04C20A55" w:rsidR="00342B27" w:rsidRPr="009D6005" w:rsidRDefault="00342B27" w:rsidP="00342B27">
      <w:pPr>
        <w:rPr>
          <w:shd w:val="clear" w:color="auto" w:fill="FFFFFF"/>
        </w:rPr>
      </w:pPr>
      <w:r w:rsidRPr="009D6005">
        <w:rPr>
          <w:shd w:val="clear" w:color="auto" w:fill="FFFFFF"/>
        </w:rPr>
        <w:t xml:space="preserve">Suomalaisyritysten ihmisoikeusvastuuta arvioiva SIHTI-hanke on </w:t>
      </w:r>
      <w:r w:rsidR="009D6005">
        <w:rPr>
          <w:shd w:val="clear" w:color="auto" w:fill="FFFFFF"/>
        </w:rPr>
        <w:t xml:space="preserve">loppusuoralla, ja tutkimustulokset julkistetaan 26. tammikuuta klo 9-11 pidettävässä webinaarissa. </w:t>
      </w:r>
    </w:p>
    <w:p w14:paraId="76E7D4EB" w14:textId="77777777" w:rsidR="00342B27" w:rsidRPr="009D6005" w:rsidRDefault="00342B27" w:rsidP="00342B27">
      <w:pPr>
        <w:rPr>
          <w:shd w:val="clear" w:color="auto" w:fill="FFFFFF"/>
        </w:rPr>
      </w:pPr>
      <w:r w:rsidRPr="009D6005">
        <w:rPr>
          <w:shd w:val="clear" w:color="auto" w:fill="FFFFFF"/>
        </w:rPr>
        <w:t>Ihmisoikeuskeskus on mukana toukokuussa käynnistyneessä SIHTI-tutkimushankkeessa, jonka tavoitteena on arvioida, miten ihmisoikeusvastuu toteutuu suomalaisyrityksissä, eli miten ne ovat toimeenpanneet </w:t>
      </w:r>
      <w:r w:rsidRPr="009D6005">
        <w:rPr>
          <w:bCs/>
          <w:bdr w:val="none" w:sz="0" w:space="0" w:color="auto" w:frame="1"/>
          <w:shd w:val="clear" w:color="auto" w:fill="FFFFFF"/>
        </w:rPr>
        <w:t>YK:n yrityksiä ja ihmisoikeuksia ohjaavia periaatteita</w:t>
      </w:r>
      <w:r w:rsidRPr="009D6005">
        <w:rPr>
          <w:shd w:val="clear" w:color="auto" w:fill="FFFFFF"/>
        </w:rPr>
        <w:t>. Mukana tarkastelussa on noin 80 suomalaisyritystä. SIHTI on Valtioneuvoston kanslian tutkimus- ja selvitystoiminnan alainen </w:t>
      </w:r>
      <w:r w:rsidRPr="009D6005">
        <w:rPr>
          <w:bCs/>
          <w:bdr w:val="none" w:sz="0" w:space="0" w:color="auto" w:frame="1"/>
          <w:shd w:val="clear" w:color="auto" w:fill="FFFFFF"/>
        </w:rPr>
        <w:t>hanke</w:t>
      </w:r>
      <w:r w:rsidRPr="009D6005">
        <w:rPr>
          <w:shd w:val="clear" w:color="auto" w:fill="FFFFFF"/>
        </w:rPr>
        <w:t xml:space="preserve">. Hankkeen konsortiossa on </w:t>
      </w:r>
      <w:r w:rsidRPr="009D6005">
        <w:rPr>
          <w:shd w:val="clear" w:color="auto" w:fill="FFFFFF"/>
        </w:rPr>
        <w:lastRenderedPageBreak/>
        <w:t xml:space="preserve">Ihmisoikeuskeskuksen lisäksi </w:t>
      </w:r>
      <w:proofErr w:type="spellStart"/>
      <w:r w:rsidRPr="009D6005">
        <w:rPr>
          <w:shd w:val="clear" w:color="auto" w:fill="FFFFFF"/>
        </w:rPr>
        <w:t>Hankenin</w:t>
      </w:r>
      <w:proofErr w:type="spellEnd"/>
      <w:r w:rsidRPr="009D6005">
        <w:rPr>
          <w:shd w:val="clear" w:color="auto" w:fill="FFFFFF"/>
        </w:rPr>
        <w:t xml:space="preserve"> ja Helsingin yliopiston yhteinen yritysvastuun tutkimus- ja kehitysinstituutti (päävastuutaho), FIANT Consulting Oy ja 3bility Consulting.</w:t>
      </w:r>
    </w:p>
    <w:p w14:paraId="36E02A91" w14:textId="77777777" w:rsidR="00342B27" w:rsidRPr="009D6005" w:rsidRDefault="003B5A1E" w:rsidP="00342B27">
      <w:pPr>
        <w:rPr>
          <w:color w:val="FF0000"/>
          <w:shd w:val="clear" w:color="auto" w:fill="FFFFFF"/>
        </w:rPr>
      </w:pPr>
      <w:hyperlink r:id="rId17" w:history="1">
        <w:r w:rsidR="00342B27" w:rsidRPr="009D6005">
          <w:rPr>
            <w:rStyle w:val="Hyperlinkki"/>
            <w:shd w:val="clear" w:color="auto" w:fill="FFFFFF"/>
          </w:rPr>
          <w:t>SIHTI-hankkeen sivut</w:t>
        </w:r>
      </w:hyperlink>
      <w:r w:rsidR="00342B27" w:rsidRPr="009D6005">
        <w:rPr>
          <w:color w:val="FF0000"/>
          <w:shd w:val="clear" w:color="auto" w:fill="FFFFFF"/>
        </w:rPr>
        <w:t xml:space="preserve"> </w:t>
      </w:r>
    </w:p>
    <w:p w14:paraId="0D8D5A41" w14:textId="77777777" w:rsidR="000A1027" w:rsidRPr="000A1027" w:rsidRDefault="000A1027" w:rsidP="000A1027">
      <w:pPr>
        <w:rPr>
          <w:rFonts w:cstheme="minorHAnsi"/>
          <w:spacing w:val="3"/>
        </w:rPr>
      </w:pPr>
    </w:p>
    <w:p w14:paraId="16FE4EC7" w14:textId="726E84C7" w:rsidR="00D658E3" w:rsidRPr="000D0E2F" w:rsidRDefault="00C917EE" w:rsidP="000B2A13">
      <w:pPr>
        <w:rPr>
          <w:rFonts w:ascii="Segoe UI" w:hAnsi="Segoe UI" w:cs="Segoe UI"/>
          <w:b/>
          <w:bCs/>
          <w:sz w:val="21"/>
          <w:szCs w:val="21"/>
        </w:rPr>
      </w:pPr>
      <w:r w:rsidRPr="000D0E2F">
        <w:rPr>
          <w:b/>
          <w:bCs/>
        </w:rPr>
        <w:t>S</w:t>
      </w:r>
      <w:r w:rsidR="001477E5" w:rsidRPr="000D0E2F">
        <w:rPr>
          <w:b/>
          <w:bCs/>
        </w:rPr>
        <w:t xml:space="preserve">elvitys </w:t>
      </w:r>
      <w:r w:rsidR="00D658E3" w:rsidRPr="000D0E2F">
        <w:rPr>
          <w:b/>
          <w:bCs/>
        </w:rPr>
        <w:t>YK:n ihmisoikeussopimusten vaikutu</w:t>
      </w:r>
      <w:r w:rsidR="001477E5" w:rsidRPr="000D0E2F">
        <w:rPr>
          <w:b/>
          <w:bCs/>
        </w:rPr>
        <w:t>ksista eri maissa</w:t>
      </w:r>
      <w:r w:rsidR="00D658E3" w:rsidRPr="000D0E2F">
        <w:rPr>
          <w:b/>
          <w:bCs/>
        </w:rPr>
        <w:t xml:space="preserve"> </w:t>
      </w:r>
    </w:p>
    <w:p w14:paraId="3520E30A" w14:textId="661F5EE0" w:rsidR="00D658E3" w:rsidRPr="00B6410A" w:rsidRDefault="00D658E3" w:rsidP="000B2A13">
      <w:pPr>
        <w:rPr>
          <w:rFonts w:ascii="Segoe UI" w:hAnsi="Segoe UI" w:cs="Segoe UI"/>
          <w:sz w:val="21"/>
          <w:szCs w:val="21"/>
        </w:rPr>
      </w:pPr>
      <w:r w:rsidRPr="000D0E2F">
        <w:t xml:space="preserve">Vuonna 2001 </w:t>
      </w:r>
      <w:proofErr w:type="spellStart"/>
      <w:r w:rsidRPr="000D0E2F">
        <w:t>Christof</w:t>
      </w:r>
      <w:proofErr w:type="spellEnd"/>
      <w:r w:rsidRPr="000D0E2F">
        <w:t xml:space="preserve"> </w:t>
      </w:r>
      <w:proofErr w:type="spellStart"/>
      <w:r w:rsidRPr="000D0E2F">
        <w:t>Heyns</w:t>
      </w:r>
      <w:proofErr w:type="spellEnd"/>
      <w:r w:rsidRPr="000D0E2F">
        <w:t xml:space="preserve"> and Frans </w:t>
      </w:r>
      <w:proofErr w:type="spellStart"/>
      <w:r w:rsidRPr="000D0E2F">
        <w:t>Viljoen</w:t>
      </w:r>
      <w:proofErr w:type="spellEnd"/>
      <w:r w:rsidRPr="000D0E2F">
        <w:t xml:space="preserve"> Pretorian yliopistosta julkaisivat selvityksen YK:n ihmisoikeussopimusten ja sopimusvalvontaelinten toiminnan kansallisista vaikutuksista</w:t>
      </w:r>
      <w:r w:rsidR="000A0ED3" w:rsidRPr="000D0E2F">
        <w:t xml:space="preserve"> 20:ssä YK:n jäsenmaassa (ml. Suomi)</w:t>
      </w:r>
      <w:r w:rsidRPr="000D0E2F">
        <w:t>. Nyt</w:t>
      </w:r>
      <w:r w:rsidR="000A0ED3" w:rsidRPr="000D0E2F">
        <w:t xml:space="preserve"> </w:t>
      </w:r>
      <w:r w:rsidRPr="000D0E2F">
        <w:t xml:space="preserve">julkaisusta on tekeillä päivitetty versio. </w:t>
      </w:r>
      <w:r w:rsidR="000A0ED3" w:rsidRPr="00B6410A">
        <w:t>Selvitys</w:t>
      </w:r>
      <w:r w:rsidRPr="00B6410A">
        <w:t xml:space="preserve"> julkaistaan vuoden 2021 alkupuolella.</w:t>
      </w:r>
    </w:p>
    <w:p w14:paraId="49B2B9B2" w14:textId="19FBEB16" w:rsidR="00D658E3" w:rsidRPr="000D0E2F" w:rsidRDefault="003B5A1E" w:rsidP="000B2A13">
      <w:pPr>
        <w:pStyle w:val="NormaaliWWW"/>
        <w:spacing w:after="165" w:afterAutospacing="0"/>
        <w:rPr>
          <w:rFonts w:asciiTheme="minorHAnsi" w:hAnsiTheme="minorHAnsi" w:cstheme="minorHAnsi"/>
          <w:sz w:val="22"/>
          <w:szCs w:val="22"/>
          <w:lang w:val="en-US"/>
        </w:rPr>
      </w:pPr>
      <w:hyperlink r:id="rId18" w:history="1">
        <w:proofErr w:type="spellStart"/>
        <w:r w:rsidR="00FB267A" w:rsidRPr="000D0E2F">
          <w:rPr>
            <w:rStyle w:val="Hyperlinkki"/>
            <w:rFonts w:asciiTheme="minorHAnsi" w:hAnsiTheme="minorHAnsi" w:cstheme="minorHAnsi"/>
            <w:sz w:val="22"/>
            <w:szCs w:val="22"/>
            <w:lang w:val="en-US"/>
          </w:rPr>
          <w:t>Hankkeen</w:t>
        </w:r>
        <w:proofErr w:type="spellEnd"/>
        <w:r w:rsidR="00FB267A" w:rsidRPr="000D0E2F">
          <w:rPr>
            <w:rStyle w:val="Hyperlinkki"/>
            <w:rFonts w:asciiTheme="minorHAnsi" w:hAnsiTheme="minorHAnsi" w:cstheme="minorHAnsi"/>
            <w:sz w:val="22"/>
            <w:szCs w:val="22"/>
            <w:lang w:val="en-US"/>
          </w:rPr>
          <w:t xml:space="preserve"> </w:t>
        </w:r>
        <w:proofErr w:type="spellStart"/>
        <w:r w:rsidR="00FB267A" w:rsidRPr="000D0E2F">
          <w:rPr>
            <w:rStyle w:val="Hyperlinkki"/>
            <w:rFonts w:asciiTheme="minorHAnsi" w:hAnsiTheme="minorHAnsi" w:cstheme="minorHAnsi"/>
            <w:sz w:val="22"/>
            <w:szCs w:val="22"/>
            <w:lang w:val="en-US"/>
          </w:rPr>
          <w:t>verkkosivut</w:t>
        </w:r>
        <w:proofErr w:type="spellEnd"/>
      </w:hyperlink>
    </w:p>
    <w:p w14:paraId="688AAAF1" w14:textId="599C3500" w:rsidR="00D658E3" w:rsidRPr="000D0E2F" w:rsidRDefault="003B5A1E" w:rsidP="00FB267A">
      <w:pPr>
        <w:rPr>
          <w:lang w:val="en-US"/>
        </w:rPr>
      </w:pPr>
      <w:hyperlink r:id="rId19" w:history="1">
        <w:proofErr w:type="spellStart"/>
        <w:r w:rsidR="00D658E3" w:rsidRPr="000D0E2F">
          <w:rPr>
            <w:rStyle w:val="Hyperlinkki"/>
            <w:rFonts w:cstheme="minorHAnsi"/>
            <w:lang w:val="en-US"/>
          </w:rPr>
          <w:t>Heyns</w:t>
        </w:r>
        <w:proofErr w:type="spellEnd"/>
        <w:r w:rsidR="00D658E3" w:rsidRPr="000D0E2F">
          <w:rPr>
            <w:rStyle w:val="Hyperlinkki"/>
            <w:rFonts w:cstheme="minorHAnsi"/>
            <w:lang w:val="en-US"/>
          </w:rPr>
          <w:t xml:space="preserve"> and Viljoen </w:t>
        </w:r>
        <w:proofErr w:type="gramStart"/>
        <w:r w:rsidR="00D658E3" w:rsidRPr="000D0E2F">
          <w:rPr>
            <w:rStyle w:val="Hyperlinkki"/>
            <w:rFonts w:cstheme="minorHAnsi"/>
            <w:lang w:val="en-US"/>
          </w:rPr>
          <w:t>The</w:t>
        </w:r>
        <w:proofErr w:type="gramEnd"/>
        <w:r w:rsidR="00D658E3" w:rsidRPr="000D0E2F">
          <w:rPr>
            <w:rStyle w:val="Hyperlinkki"/>
            <w:rFonts w:cstheme="minorHAnsi"/>
            <w:lang w:val="en-US"/>
          </w:rPr>
          <w:t xml:space="preserve"> impact of the United Nations human rights treaty system on the domestic level (Kluwer, 2001)</w:t>
        </w:r>
      </w:hyperlink>
    </w:p>
    <w:p w14:paraId="4E8C99CF" w14:textId="2414E318" w:rsidR="00B344DE" w:rsidRDefault="00B344DE" w:rsidP="007C2415">
      <w:pPr>
        <w:pStyle w:val="Luettelokappale"/>
        <w:ind w:left="0"/>
        <w:rPr>
          <w:b/>
          <w:color w:val="000000" w:themeColor="text1"/>
          <w:highlight w:val="yellow"/>
          <w:lang w:val="en-US"/>
        </w:rPr>
      </w:pPr>
    </w:p>
    <w:p w14:paraId="5058CC1C" w14:textId="77777777" w:rsidR="000D0E2F" w:rsidRPr="000B30AC" w:rsidRDefault="000D0E2F" w:rsidP="007C2415">
      <w:pPr>
        <w:pStyle w:val="Luettelokappale"/>
        <w:ind w:left="0"/>
        <w:rPr>
          <w:b/>
          <w:color w:val="000000" w:themeColor="text1"/>
          <w:highlight w:val="yellow"/>
          <w:lang w:val="en-US"/>
        </w:rPr>
      </w:pPr>
    </w:p>
    <w:p w14:paraId="78EB2A17" w14:textId="7A8B56C4" w:rsidR="007C2415" w:rsidRPr="00575F8F" w:rsidRDefault="007C2415" w:rsidP="007C2415">
      <w:pPr>
        <w:pStyle w:val="Luettelokappale"/>
        <w:ind w:left="0"/>
        <w:rPr>
          <w:b/>
          <w:color w:val="000000" w:themeColor="text1"/>
        </w:rPr>
      </w:pPr>
      <w:r w:rsidRPr="00575F8F">
        <w:rPr>
          <w:b/>
          <w:color w:val="000000" w:themeColor="text1"/>
        </w:rPr>
        <w:t xml:space="preserve">Lausunto Suomen TSS-raportista ja TSS-tilaisuus </w:t>
      </w:r>
    </w:p>
    <w:p w14:paraId="70BAA006" w14:textId="77777777" w:rsidR="007C2415" w:rsidRPr="00575F8F" w:rsidRDefault="007C2415" w:rsidP="007C2415">
      <w:pPr>
        <w:pStyle w:val="Luettelokappale"/>
        <w:ind w:left="0"/>
        <w:rPr>
          <w:b/>
          <w:color w:val="000000" w:themeColor="text1"/>
        </w:rPr>
      </w:pPr>
    </w:p>
    <w:p w14:paraId="35B701B7" w14:textId="49B561A3" w:rsidR="001477E5" w:rsidRPr="00575F8F" w:rsidRDefault="007C2415" w:rsidP="007C2415">
      <w:pPr>
        <w:pStyle w:val="Luettelokappale"/>
        <w:ind w:left="0"/>
      </w:pPr>
      <w:r w:rsidRPr="00575F8F">
        <w:t xml:space="preserve">Ihmisoikeuskeskus jätti oman lausuntonsa Suomen taloudellisia, sosiaalisia ja sivistyksellisiä (TSS) oikeuksia koskevasta raportista 31.8.2020. </w:t>
      </w:r>
      <w:r w:rsidR="008D0F26" w:rsidRPr="00575F8F">
        <w:t>Keskeisin huomio ol</w:t>
      </w:r>
      <w:r w:rsidR="001477E5" w:rsidRPr="00575F8F">
        <w:t>i, että tietoa ei aina ole saatavilla haavoittuvassa asemassa olevista ryhmistä, jolloin he helposti jäävät myös raportoinnin ulkopuolelle. Tietopohjaa perus- ja ihmisoikeuksien toteutumisesta on vahvistettava.</w:t>
      </w:r>
    </w:p>
    <w:p w14:paraId="406BE439" w14:textId="77777777" w:rsidR="001477E5" w:rsidRPr="00575F8F" w:rsidRDefault="001477E5" w:rsidP="007C2415">
      <w:pPr>
        <w:pStyle w:val="Luettelokappale"/>
        <w:ind w:left="0"/>
      </w:pPr>
    </w:p>
    <w:p w14:paraId="429A0722" w14:textId="20FDB740" w:rsidR="007C2415" w:rsidRPr="00575F8F" w:rsidRDefault="007C2415" w:rsidP="007C2415">
      <w:pPr>
        <w:pStyle w:val="Luettelokappale"/>
        <w:ind w:left="0"/>
        <w:rPr>
          <w:color w:val="FF0000"/>
        </w:rPr>
      </w:pPr>
      <w:r w:rsidRPr="00575F8F">
        <w:t>TSS-komitea joutui lykkäämään määräaikaisraporttien käsittelyä koronatilanteen takia, ja Suomen raportti käsitellään näillä näkymin komitean 69. istunnossa 15.2.-5.3.2021. Suositukset Suomelle julkaistaneen 5.3.2021. Ihmisoikeuskeskus oli suunnitellut järjestävänsä yhdessä Ihmisoikeusliiton kanssa marraskuussa 2020 tilaisuuden, jossa käsiteltäisiin komitean loppupäätelmiä ja suosituksia ja TSS-oikeuksien merkitystä yleisesti. Tilaisuus siirretään järjestettäväksi keväälle 2021.</w:t>
      </w:r>
    </w:p>
    <w:p w14:paraId="2A106E0F" w14:textId="77777777" w:rsidR="007C2415" w:rsidRPr="00575F8F" w:rsidRDefault="007C2415" w:rsidP="007C2415">
      <w:pPr>
        <w:spacing w:after="0"/>
        <w:rPr>
          <w:b/>
        </w:rPr>
      </w:pPr>
    </w:p>
    <w:p w14:paraId="535AEC98" w14:textId="6906DC8B" w:rsidR="007C2415" w:rsidRDefault="003B5A1E" w:rsidP="007C2415">
      <w:pPr>
        <w:spacing w:after="0"/>
        <w:rPr>
          <w:rStyle w:val="Hyperlinkki"/>
          <w:bCs/>
        </w:rPr>
      </w:pPr>
      <w:hyperlink r:id="rId20" w:history="1">
        <w:r w:rsidR="007C2415" w:rsidRPr="00575F8F">
          <w:rPr>
            <w:rStyle w:val="Hyperlinkki"/>
            <w:bCs/>
          </w:rPr>
          <w:t>Ihmisoikeuskeskuksen lausunto TSS-raportista</w:t>
        </w:r>
      </w:hyperlink>
    </w:p>
    <w:p w14:paraId="4747AF17" w14:textId="77777777" w:rsidR="000D0E2F" w:rsidRPr="00575F8F" w:rsidRDefault="000D0E2F" w:rsidP="007C2415">
      <w:pPr>
        <w:spacing w:after="0"/>
        <w:rPr>
          <w:bCs/>
        </w:rPr>
      </w:pPr>
    </w:p>
    <w:p w14:paraId="6233776E" w14:textId="77777777" w:rsidR="007C2415" w:rsidRPr="000B30AC" w:rsidRDefault="007C2415" w:rsidP="007C2415">
      <w:pPr>
        <w:spacing w:after="0"/>
        <w:rPr>
          <w:b/>
          <w:highlight w:val="yellow"/>
        </w:rPr>
      </w:pPr>
    </w:p>
    <w:p w14:paraId="11B8A408" w14:textId="5C87B63A" w:rsidR="007F19CF" w:rsidRPr="000D0E2F" w:rsidRDefault="007F19CF" w:rsidP="007F19CF">
      <w:pPr>
        <w:rPr>
          <w:b/>
        </w:rPr>
      </w:pPr>
      <w:proofErr w:type="spellStart"/>
      <w:r w:rsidRPr="000D0E2F">
        <w:rPr>
          <w:b/>
        </w:rPr>
        <w:t>ENNHRI:n</w:t>
      </w:r>
      <w:proofErr w:type="spellEnd"/>
      <w:r w:rsidRPr="000D0E2F">
        <w:rPr>
          <w:b/>
        </w:rPr>
        <w:t xml:space="preserve"> oikeusvaltioraportti ja EU:n komission oikeusvaltioraportti </w:t>
      </w:r>
      <w:r w:rsidR="0081384C" w:rsidRPr="000D0E2F">
        <w:rPr>
          <w:b/>
        </w:rPr>
        <w:t xml:space="preserve">  </w:t>
      </w:r>
    </w:p>
    <w:p w14:paraId="1684B3B4" w14:textId="10B2F9D3" w:rsidR="008D0F26" w:rsidRPr="000D0E2F" w:rsidRDefault="007F19CF" w:rsidP="007F19CF">
      <w:r w:rsidRPr="000D0E2F">
        <w:t xml:space="preserve">Osallistuimme toukokuussa </w:t>
      </w:r>
      <w:proofErr w:type="spellStart"/>
      <w:r w:rsidRPr="000D0E2F">
        <w:t>ENNHRI:n</w:t>
      </w:r>
      <w:proofErr w:type="spellEnd"/>
      <w:r w:rsidRPr="000D0E2F">
        <w:t xml:space="preserve"> kokoamaan kansallisten ihmisoikeusinstituutioiden oikeusvaltioraporttiin, joka toimitettiin Euroopan komission oikeusvaltiotarkasteluun (</w:t>
      </w:r>
      <w:proofErr w:type="spellStart"/>
      <w:r w:rsidRPr="000D0E2F">
        <w:t>RoL</w:t>
      </w:r>
      <w:proofErr w:type="spellEnd"/>
      <w:r w:rsidRPr="000D0E2F">
        <w:t xml:space="preserve"> </w:t>
      </w:r>
      <w:proofErr w:type="spellStart"/>
      <w:r w:rsidRPr="000D0E2F">
        <w:t>Review</w:t>
      </w:r>
      <w:proofErr w:type="spellEnd"/>
      <w:r w:rsidRPr="000D0E2F">
        <w:t xml:space="preserve"> </w:t>
      </w:r>
      <w:proofErr w:type="spellStart"/>
      <w:r w:rsidRPr="000D0E2F">
        <w:t>Cycle</w:t>
      </w:r>
      <w:proofErr w:type="spellEnd"/>
      <w:r w:rsidRPr="000D0E2F">
        <w:t>). Komissio pyysi hallitusten lisäksi järjestöiltä ja muilta oikeusvaltiotoimijoilta tietoa muutamista oikeusvaltiolle keskeisistä teemoista (</w:t>
      </w:r>
      <w:proofErr w:type="spellStart"/>
      <w:r w:rsidRPr="000D0E2F">
        <w:t>justice</w:t>
      </w:r>
      <w:proofErr w:type="spellEnd"/>
      <w:r w:rsidRPr="000D0E2F">
        <w:t xml:space="preserve">, </w:t>
      </w:r>
      <w:proofErr w:type="spellStart"/>
      <w:r w:rsidRPr="000D0E2F">
        <w:t>checks</w:t>
      </w:r>
      <w:proofErr w:type="spellEnd"/>
      <w:r w:rsidRPr="000D0E2F">
        <w:t xml:space="preserve"> and </w:t>
      </w:r>
      <w:proofErr w:type="spellStart"/>
      <w:r w:rsidRPr="000D0E2F">
        <w:t>balances</w:t>
      </w:r>
      <w:proofErr w:type="spellEnd"/>
      <w:r w:rsidRPr="000D0E2F">
        <w:t xml:space="preserve">, media, </w:t>
      </w:r>
      <w:proofErr w:type="spellStart"/>
      <w:r w:rsidRPr="000D0E2F">
        <w:t>corruption</w:t>
      </w:r>
      <w:proofErr w:type="spellEnd"/>
      <w:r w:rsidRPr="000D0E2F">
        <w:t xml:space="preserve">). Ihmisoikeuskeskus kirjoitti </w:t>
      </w:r>
      <w:proofErr w:type="spellStart"/>
      <w:r w:rsidRPr="000D0E2F">
        <w:t>ENNHRI:n</w:t>
      </w:r>
      <w:proofErr w:type="spellEnd"/>
      <w:r w:rsidRPr="000D0E2F">
        <w:t xml:space="preserve"> raportin Suomen-osuuden. </w:t>
      </w:r>
      <w:r w:rsidR="008D0F26" w:rsidRPr="000D0E2F">
        <w:t xml:space="preserve"> Euroopan komission raportti, jossa on myös Suomea koskevia suosituksia, julkaist</w:t>
      </w:r>
      <w:r w:rsidR="000D0E2F" w:rsidRPr="000D0E2F">
        <w:t>iin 30.9.2020</w:t>
      </w:r>
      <w:r w:rsidR="008D0F26" w:rsidRPr="000D0E2F">
        <w:t xml:space="preserve"> </w:t>
      </w:r>
    </w:p>
    <w:p w14:paraId="15D9F5D5" w14:textId="609C9428" w:rsidR="000D0E2F" w:rsidRPr="000D0E2F" w:rsidRDefault="003B5A1E" w:rsidP="007F19CF">
      <w:hyperlink r:id="rId21" w:history="1">
        <w:r w:rsidR="000D0E2F" w:rsidRPr="000D0E2F">
          <w:rPr>
            <w:rStyle w:val="Hyperlinkki"/>
          </w:rPr>
          <w:t>Komission oikeusvaltioraportti</w:t>
        </w:r>
      </w:hyperlink>
    </w:p>
    <w:p w14:paraId="195B309E" w14:textId="3D26D584" w:rsidR="007F19CF" w:rsidRPr="000D0E2F" w:rsidRDefault="003B5A1E" w:rsidP="007F19CF">
      <w:pPr>
        <w:rPr>
          <w:rStyle w:val="Hyperlinkki"/>
          <w:color w:val="FF0000"/>
        </w:rPr>
      </w:pPr>
      <w:hyperlink r:id="rId22" w:history="1">
        <w:proofErr w:type="spellStart"/>
        <w:r w:rsidR="007F19CF" w:rsidRPr="000D0E2F">
          <w:rPr>
            <w:rStyle w:val="Hyperlinkki"/>
          </w:rPr>
          <w:t>ENNHRI:n</w:t>
        </w:r>
        <w:proofErr w:type="spellEnd"/>
        <w:r w:rsidR="007F19CF" w:rsidRPr="000D0E2F">
          <w:rPr>
            <w:rStyle w:val="Hyperlinkki"/>
          </w:rPr>
          <w:t xml:space="preserve"> oikeusvaltioraportti</w:t>
        </w:r>
      </w:hyperlink>
    </w:p>
    <w:p w14:paraId="5A64D8AA" w14:textId="7B663A1A" w:rsidR="007F19CF" w:rsidRPr="000D0E2F" w:rsidRDefault="003B5A1E" w:rsidP="007F19CF">
      <w:pPr>
        <w:rPr>
          <w:rStyle w:val="Hyperlinkki"/>
          <w:color w:val="FF0000"/>
          <w:u w:val="none"/>
        </w:rPr>
      </w:pPr>
      <w:hyperlink r:id="rId23" w:history="1">
        <w:proofErr w:type="spellStart"/>
        <w:r w:rsidR="007F19CF" w:rsidRPr="000D0E2F">
          <w:rPr>
            <w:rStyle w:val="Hyperlinkki"/>
          </w:rPr>
          <w:t>ENNHRI</w:t>
        </w:r>
        <w:r w:rsidR="00194792" w:rsidRPr="000D0E2F">
          <w:rPr>
            <w:rStyle w:val="Hyperlinkki"/>
          </w:rPr>
          <w:t>:</w:t>
        </w:r>
        <w:r w:rsidR="007F19CF" w:rsidRPr="000D0E2F">
          <w:rPr>
            <w:rStyle w:val="Hyperlinkki"/>
          </w:rPr>
          <w:t>n</w:t>
        </w:r>
        <w:proofErr w:type="spellEnd"/>
        <w:r w:rsidR="007F19CF" w:rsidRPr="000D0E2F">
          <w:rPr>
            <w:rStyle w:val="Hyperlinkki"/>
          </w:rPr>
          <w:t xml:space="preserve"> verkkosivusto</w:t>
        </w:r>
      </w:hyperlink>
    </w:p>
    <w:p w14:paraId="1CC79F3B" w14:textId="799B3771" w:rsidR="000D0E2F" w:rsidRDefault="000D0E2F" w:rsidP="005C0C7A">
      <w:pPr>
        <w:rPr>
          <w:rFonts w:cstheme="minorHAnsi"/>
          <w:b/>
          <w:bCs/>
          <w:lang w:eastAsia="fi-FI"/>
        </w:rPr>
      </w:pPr>
    </w:p>
    <w:p w14:paraId="52AAF21F" w14:textId="031763B6" w:rsidR="000D0E2F" w:rsidRDefault="000D0E2F" w:rsidP="005C0C7A">
      <w:pPr>
        <w:rPr>
          <w:rFonts w:cstheme="minorHAnsi"/>
          <w:b/>
          <w:bCs/>
          <w:lang w:eastAsia="fi-FI"/>
        </w:rPr>
      </w:pPr>
    </w:p>
    <w:p w14:paraId="3358E56E" w14:textId="77777777" w:rsidR="000D0E2F" w:rsidRDefault="000D0E2F" w:rsidP="005C0C7A">
      <w:pPr>
        <w:rPr>
          <w:rFonts w:cstheme="minorHAnsi"/>
          <w:b/>
          <w:bCs/>
          <w:lang w:eastAsia="fi-FI"/>
        </w:rPr>
      </w:pPr>
    </w:p>
    <w:p w14:paraId="6BCB751D" w14:textId="71EC9972" w:rsidR="007C2415" w:rsidRPr="00872DD7" w:rsidRDefault="0081384C" w:rsidP="005C0C7A">
      <w:pPr>
        <w:rPr>
          <w:rFonts w:cstheme="minorHAnsi"/>
          <w:b/>
          <w:bCs/>
          <w:lang w:eastAsia="fi-FI"/>
        </w:rPr>
      </w:pPr>
      <w:r>
        <w:rPr>
          <w:rFonts w:cstheme="minorHAnsi"/>
          <w:b/>
          <w:bCs/>
          <w:lang w:eastAsia="fi-FI"/>
        </w:rPr>
        <w:lastRenderedPageBreak/>
        <w:t>Kooste</w:t>
      </w:r>
      <w:r w:rsidR="002D55FD" w:rsidRPr="00872DD7">
        <w:rPr>
          <w:rFonts w:cstheme="minorHAnsi"/>
          <w:b/>
          <w:bCs/>
          <w:lang w:eastAsia="fi-FI"/>
        </w:rPr>
        <w:t xml:space="preserve"> perus- ja ihmisoikeustoimijoiden hav</w:t>
      </w:r>
      <w:r w:rsidR="0096741F" w:rsidRPr="00872DD7">
        <w:rPr>
          <w:rFonts w:cstheme="minorHAnsi"/>
          <w:b/>
          <w:bCs/>
          <w:lang w:eastAsia="fi-FI"/>
        </w:rPr>
        <w:t>a</w:t>
      </w:r>
      <w:r w:rsidR="002D55FD" w:rsidRPr="00872DD7">
        <w:rPr>
          <w:rFonts w:cstheme="minorHAnsi"/>
          <w:b/>
          <w:bCs/>
          <w:lang w:eastAsia="fi-FI"/>
        </w:rPr>
        <w:t xml:space="preserve">innoista </w:t>
      </w:r>
    </w:p>
    <w:p w14:paraId="10A5532B" w14:textId="360B429A" w:rsidR="008D0F26" w:rsidRPr="00872DD7" w:rsidRDefault="002D55FD" w:rsidP="005C0C7A">
      <w:pPr>
        <w:rPr>
          <w:rFonts w:cstheme="minorHAnsi"/>
          <w:lang w:eastAsia="fi-FI"/>
        </w:rPr>
      </w:pPr>
      <w:r w:rsidRPr="00872DD7">
        <w:rPr>
          <w:rFonts w:cstheme="minorHAnsi"/>
          <w:lang w:eastAsia="fi-FI"/>
        </w:rPr>
        <w:t>Ihmisoikeuskesk</w:t>
      </w:r>
      <w:r w:rsidR="00872DD7" w:rsidRPr="00872DD7">
        <w:rPr>
          <w:rFonts w:cstheme="minorHAnsi"/>
          <w:lang w:eastAsia="fi-FI"/>
        </w:rPr>
        <w:t xml:space="preserve">us julkaisee </w:t>
      </w:r>
      <w:r w:rsidR="000D0E2F">
        <w:rPr>
          <w:rFonts w:cstheme="minorHAnsi"/>
          <w:lang w:eastAsia="fi-FI"/>
        </w:rPr>
        <w:t>tammikuussa 2021</w:t>
      </w:r>
      <w:r w:rsidR="00872DD7" w:rsidRPr="00872DD7">
        <w:rPr>
          <w:rFonts w:cstheme="minorHAnsi"/>
          <w:lang w:eastAsia="fi-FI"/>
        </w:rPr>
        <w:t xml:space="preserve"> järjestyksessä toisen </w:t>
      </w:r>
      <w:r w:rsidR="000D0E2F">
        <w:rPr>
          <w:rFonts w:cstheme="minorHAnsi"/>
          <w:lang w:eastAsia="fi-FI"/>
        </w:rPr>
        <w:t xml:space="preserve">ja viimeisen </w:t>
      </w:r>
      <w:r w:rsidR="00872DD7" w:rsidRPr="00872DD7">
        <w:rPr>
          <w:rFonts w:cstheme="minorHAnsi"/>
          <w:lang w:eastAsia="fi-FI"/>
        </w:rPr>
        <w:t xml:space="preserve">koosteen </w:t>
      </w:r>
      <w:r w:rsidR="00A31353" w:rsidRPr="00872DD7">
        <w:rPr>
          <w:rFonts w:cstheme="minorHAnsi"/>
          <w:lang w:eastAsia="fi-FI"/>
        </w:rPr>
        <w:t>perus- ja ihmisoikeustoimijoiden havain</w:t>
      </w:r>
      <w:r w:rsidR="00872DD7" w:rsidRPr="00872DD7">
        <w:rPr>
          <w:rFonts w:cstheme="minorHAnsi"/>
          <w:lang w:eastAsia="fi-FI"/>
        </w:rPr>
        <w:t xml:space="preserve">noista </w:t>
      </w:r>
      <w:r w:rsidRPr="00872DD7">
        <w:rPr>
          <w:rFonts w:cstheme="minorHAnsi"/>
          <w:lang w:eastAsia="fi-FI"/>
        </w:rPr>
        <w:t>oikeuksien toteutumisesta Suomessa</w:t>
      </w:r>
      <w:r w:rsidR="00A31353" w:rsidRPr="00872DD7">
        <w:rPr>
          <w:rFonts w:cstheme="minorHAnsi"/>
          <w:lang w:eastAsia="fi-FI"/>
        </w:rPr>
        <w:t>.</w:t>
      </w:r>
      <w:r w:rsidRPr="00872DD7">
        <w:rPr>
          <w:rFonts w:cstheme="minorHAnsi"/>
          <w:lang w:eastAsia="fi-FI"/>
        </w:rPr>
        <w:t xml:space="preserve"> Ensimmäinen vastaava kooste julkaistiin huhtikuussa</w:t>
      </w:r>
      <w:r w:rsidR="000D0E2F">
        <w:rPr>
          <w:rFonts w:cstheme="minorHAnsi"/>
          <w:lang w:eastAsia="fi-FI"/>
        </w:rPr>
        <w:t xml:space="preserve"> 2020</w:t>
      </w:r>
      <w:r w:rsidRPr="00872DD7">
        <w:rPr>
          <w:rFonts w:cstheme="minorHAnsi"/>
          <w:lang w:eastAsia="fi-FI"/>
        </w:rPr>
        <w:t>.</w:t>
      </w:r>
    </w:p>
    <w:p w14:paraId="7C850DE2" w14:textId="2FF57406" w:rsidR="002D55FD" w:rsidRPr="00872DD7" w:rsidRDefault="003B5A1E" w:rsidP="000B2A13">
      <w:hyperlink r:id="rId24" w:history="1">
        <w:r w:rsidR="002D55FD" w:rsidRPr="00872DD7">
          <w:rPr>
            <w:rStyle w:val="Hyperlinkki"/>
          </w:rPr>
          <w:t>Perus- ja ihmisoikeuksien toteutuminen Suomessa - koottuja havaintoja</w:t>
        </w:r>
      </w:hyperlink>
      <w:r w:rsidR="00872DD7" w:rsidRPr="00872DD7">
        <w:rPr>
          <w:rStyle w:val="Hyperlinkki"/>
        </w:rPr>
        <w:t xml:space="preserve"> (</w:t>
      </w:r>
      <w:proofErr w:type="spellStart"/>
      <w:r w:rsidR="00872DD7" w:rsidRPr="00872DD7">
        <w:rPr>
          <w:rStyle w:val="Hyperlinkki"/>
        </w:rPr>
        <w:t>vol</w:t>
      </w:r>
      <w:proofErr w:type="spellEnd"/>
      <w:r w:rsidR="00872DD7" w:rsidRPr="00872DD7">
        <w:rPr>
          <w:rStyle w:val="Hyperlinkki"/>
        </w:rPr>
        <w:t xml:space="preserve"> 1)</w:t>
      </w:r>
    </w:p>
    <w:p w14:paraId="4DCD3FAA" w14:textId="78FC53ED" w:rsidR="002D55FD" w:rsidRPr="000B30AC" w:rsidRDefault="002D55FD" w:rsidP="005C0C7A">
      <w:pPr>
        <w:rPr>
          <w:rFonts w:cstheme="minorHAnsi"/>
          <w:b/>
          <w:bCs/>
          <w:highlight w:val="yellow"/>
          <w:lang w:eastAsia="fi-FI"/>
        </w:rPr>
      </w:pPr>
    </w:p>
    <w:p w14:paraId="032CA29D" w14:textId="13C13B14" w:rsidR="0096741F" w:rsidRPr="00554A9B" w:rsidRDefault="0096741F" w:rsidP="000C5283">
      <w:pPr>
        <w:pStyle w:val="Otsikko1"/>
        <w:rPr>
          <w:rFonts w:asciiTheme="minorHAnsi" w:hAnsiTheme="minorHAnsi" w:cstheme="minorHAnsi"/>
          <w:b w:val="0"/>
          <w:bCs w:val="0"/>
          <w:sz w:val="22"/>
          <w:szCs w:val="22"/>
        </w:rPr>
      </w:pPr>
      <w:bookmarkStart w:id="3" w:name="_Toc59440023"/>
      <w:r w:rsidRPr="00554A9B">
        <w:rPr>
          <w:rFonts w:asciiTheme="minorHAnsi" w:hAnsiTheme="minorHAnsi" w:cstheme="minorHAnsi"/>
          <w:b w:val="0"/>
          <w:bCs w:val="0"/>
          <w:sz w:val="22"/>
          <w:szCs w:val="22"/>
        </w:rPr>
        <w:t>3 KANSAINVÄLINEN YHTEISTYÖ</w:t>
      </w:r>
      <w:bookmarkEnd w:id="3"/>
    </w:p>
    <w:p w14:paraId="451D5C08" w14:textId="7351F375" w:rsidR="006B791A" w:rsidRPr="00872DD7" w:rsidRDefault="006B791A" w:rsidP="00BD1956">
      <w:pPr>
        <w:rPr>
          <w:b/>
        </w:rPr>
      </w:pPr>
      <w:proofErr w:type="spellStart"/>
      <w:r w:rsidRPr="00872DD7">
        <w:rPr>
          <w:b/>
        </w:rPr>
        <w:t>ENNHRI</w:t>
      </w:r>
      <w:r w:rsidR="0031161E" w:rsidRPr="00872DD7">
        <w:rPr>
          <w:b/>
        </w:rPr>
        <w:t>:n</w:t>
      </w:r>
      <w:proofErr w:type="spellEnd"/>
      <w:r w:rsidR="0031161E" w:rsidRPr="00872DD7">
        <w:rPr>
          <w:b/>
        </w:rPr>
        <w:t xml:space="preserve"> oikeudellinen työryhmä</w:t>
      </w:r>
      <w:r w:rsidR="00FB3C0F" w:rsidRPr="00872DD7">
        <w:rPr>
          <w:b/>
        </w:rPr>
        <w:t xml:space="preserve"> ja muu yhteistyö verkoston kanssa</w:t>
      </w:r>
    </w:p>
    <w:p w14:paraId="044483C4" w14:textId="74667C29" w:rsidR="00AB2292" w:rsidRDefault="006B791A" w:rsidP="00BD1956">
      <w:r w:rsidRPr="00872DD7">
        <w:t xml:space="preserve">Ihmisoikeuskeskus osallistuu aktiivisesti </w:t>
      </w:r>
      <w:r w:rsidR="0031161E" w:rsidRPr="00872DD7">
        <w:rPr>
          <w:bCs/>
        </w:rPr>
        <w:t>Euroopan kansallisten ihmisoikeusinstituutioiden verkoston</w:t>
      </w:r>
      <w:r w:rsidR="0031161E" w:rsidRPr="00872DD7">
        <w:rPr>
          <w:b/>
        </w:rPr>
        <w:t xml:space="preserve"> </w:t>
      </w:r>
      <w:proofErr w:type="spellStart"/>
      <w:r w:rsidRPr="00872DD7">
        <w:t>ENNHRI</w:t>
      </w:r>
      <w:r w:rsidR="0031161E" w:rsidRPr="00872DD7">
        <w:t>:</w:t>
      </w:r>
      <w:r w:rsidRPr="00872DD7">
        <w:t>n</w:t>
      </w:r>
      <w:proofErr w:type="spellEnd"/>
      <w:r w:rsidRPr="00872DD7">
        <w:t xml:space="preserve"> </w:t>
      </w:r>
      <w:r w:rsidRPr="00951824">
        <w:t xml:space="preserve">kehittämiseen </w:t>
      </w:r>
      <w:r w:rsidR="0031161E" w:rsidRPr="00951824">
        <w:t>ja</w:t>
      </w:r>
      <w:r w:rsidRPr="00951824">
        <w:t xml:space="preserve"> sen työryhmien </w:t>
      </w:r>
      <w:r w:rsidR="0031161E" w:rsidRPr="00951824">
        <w:t>toimintaan</w:t>
      </w:r>
      <w:r w:rsidRPr="00951824">
        <w:t xml:space="preserve">. </w:t>
      </w:r>
      <w:r w:rsidR="00951824">
        <w:t xml:space="preserve">Oikeudellinen työryhmä </w:t>
      </w:r>
      <w:r w:rsidR="001E69B6" w:rsidRPr="00951824">
        <w:t>julkais</w:t>
      </w:r>
      <w:r w:rsidR="00872DD7" w:rsidRPr="00951824">
        <w:t>i i</w:t>
      </w:r>
      <w:r w:rsidR="00140F24" w:rsidRPr="00951824">
        <w:t xml:space="preserve">nstituutioille </w:t>
      </w:r>
      <w:hyperlink r:id="rId25" w:history="1">
        <w:r w:rsidR="001E69B6" w:rsidRPr="00951824">
          <w:rPr>
            <w:rStyle w:val="Hyperlinkki"/>
          </w:rPr>
          <w:t>oppaan</w:t>
        </w:r>
      </w:hyperlink>
      <w:r w:rsidR="001E69B6" w:rsidRPr="00951824">
        <w:t xml:space="preserve"> </w:t>
      </w:r>
      <w:r w:rsidR="00140F24" w:rsidRPr="00951824">
        <w:t xml:space="preserve">ja prosessiohjeen </w:t>
      </w:r>
      <w:r w:rsidR="001E69B6" w:rsidRPr="00951824">
        <w:t xml:space="preserve">siitä, </w:t>
      </w:r>
      <w:r w:rsidR="00BD5119" w:rsidRPr="00951824">
        <w:t xml:space="preserve">kuinka tehdä sivuväliintuloja </w:t>
      </w:r>
      <w:r w:rsidRPr="00951824">
        <w:t>Euroopan ihmisoikeustuomioistuimeen</w:t>
      </w:r>
      <w:r w:rsidR="00140F24" w:rsidRPr="00951824">
        <w:t xml:space="preserve"> (EIT)</w:t>
      </w:r>
      <w:r w:rsidRPr="00951824">
        <w:t>.</w:t>
      </w:r>
      <w:r w:rsidR="00BD5119" w:rsidRPr="00951824">
        <w:t xml:space="preserve"> </w:t>
      </w:r>
      <w:r w:rsidR="0081384C">
        <w:t>V</w:t>
      </w:r>
      <w:r w:rsidR="00951824">
        <w:t>uoden 2021 alkupuolella, mikäli lupa myönnetään, ENNHRI tekee</w:t>
      </w:r>
      <w:r w:rsidR="0081384C">
        <w:t>kin</w:t>
      </w:r>
      <w:r w:rsidR="00951824">
        <w:t xml:space="preserve"> </w:t>
      </w:r>
      <w:r w:rsidR="00951824" w:rsidRPr="00951824">
        <w:t>sivuväliintulo</w:t>
      </w:r>
      <w:r w:rsidR="00951824">
        <w:t>n</w:t>
      </w:r>
      <w:r w:rsidR="00951824" w:rsidRPr="00951824">
        <w:t xml:space="preserve"> </w:t>
      </w:r>
      <w:proofErr w:type="spellStart"/>
      <w:r w:rsidR="00951824">
        <w:t>EIT:ssä</w:t>
      </w:r>
      <w:proofErr w:type="spellEnd"/>
      <w:r w:rsidR="00951824">
        <w:t xml:space="preserve"> </w:t>
      </w:r>
      <w:r w:rsidR="00951824" w:rsidRPr="00951824">
        <w:t xml:space="preserve">Portugalilaislasten ilmastovalitukseen. </w:t>
      </w:r>
    </w:p>
    <w:p w14:paraId="7DC8E71B" w14:textId="79C56FA1" w:rsidR="0081384C" w:rsidRPr="0081384C" w:rsidRDefault="0081384C" w:rsidP="00BD1956">
      <w:r>
        <w:t>Muuten 2020 työ keskittyi EIT-</w:t>
      </w:r>
      <w:r w:rsidRPr="00951824">
        <w:t>päätösten täytäntöönpanon edistämisen keinoihin kansallisella tasolla</w:t>
      </w:r>
      <w:r>
        <w:t xml:space="preserve"> ja </w:t>
      </w:r>
      <w:r w:rsidRPr="00951824">
        <w:t>Euroopan neuvoston ministerikomiteassa</w:t>
      </w:r>
      <w:r>
        <w:t xml:space="preserve">, oikeusvaltiokysymyksiin sekä EU:n perusoikeuskirjan </w:t>
      </w:r>
      <w:r w:rsidRPr="0081384C">
        <w:t xml:space="preserve">täytäntöönpanoon. Näitä kaikkia jatketaan vuonna 2021. </w:t>
      </w:r>
    </w:p>
    <w:p w14:paraId="1DD670D5" w14:textId="051B106F" w:rsidR="00BD5119" w:rsidRPr="0081384C" w:rsidRDefault="003B5A1E" w:rsidP="00BD1956">
      <w:pPr>
        <w:rPr>
          <w:color w:val="FF0000"/>
        </w:rPr>
      </w:pPr>
      <w:hyperlink r:id="rId26" w:history="1">
        <w:proofErr w:type="spellStart"/>
        <w:r w:rsidR="00BD5119" w:rsidRPr="0081384C">
          <w:rPr>
            <w:rStyle w:val="Hyperlinkki"/>
          </w:rPr>
          <w:t>ENNHRI</w:t>
        </w:r>
        <w:r w:rsidR="009D1937" w:rsidRPr="0081384C">
          <w:rPr>
            <w:rStyle w:val="Hyperlinkki"/>
          </w:rPr>
          <w:t>:</w:t>
        </w:r>
        <w:r w:rsidR="00BD5119" w:rsidRPr="0081384C">
          <w:rPr>
            <w:rStyle w:val="Hyperlinkki"/>
          </w:rPr>
          <w:t>n</w:t>
        </w:r>
        <w:proofErr w:type="spellEnd"/>
        <w:r w:rsidR="00BD5119" w:rsidRPr="0081384C">
          <w:rPr>
            <w:rStyle w:val="Hyperlinkki"/>
          </w:rPr>
          <w:t xml:space="preserve"> oikeudellinen työryhmä</w:t>
        </w:r>
      </w:hyperlink>
    </w:p>
    <w:p w14:paraId="442386C1" w14:textId="799EC0B2" w:rsidR="006B791A" w:rsidRDefault="006B791A" w:rsidP="00BD1956">
      <w:pPr>
        <w:rPr>
          <w:color w:val="FF0000"/>
        </w:rPr>
      </w:pPr>
    </w:p>
    <w:p w14:paraId="5A536EBD" w14:textId="3C49A101" w:rsidR="0081384C" w:rsidRPr="0081384C" w:rsidRDefault="0081384C" w:rsidP="0081384C">
      <w:pPr>
        <w:jc w:val="center"/>
      </w:pPr>
      <w:r w:rsidRPr="0081384C">
        <w:t>***</w:t>
      </w:r>
    </w:p>
    <w:sectPr w:rsidR="0081384C" w:rsidRPr="0081384C" w:rsidSect="00BB7901">
      <w:headerReference w:type="even" r:id="rId27"/>
      <w:headerReference w:type="default" r:id="rId28"/>
      <w:footerReference w:type="even" r:id="rId29"/>
      <w:footerReference w:type="default" r:id="rId30"/>
      <w:headerReference w:type="first" r:id="rId31"/>
      <w:footerReference w:type="first" r:id="rId32"/>
      <w:pgSz w:w="11906" w:h="16838"/>
      <w:pgMar w:top="851" w:right="56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D2382" w14:textId="77777777" w:rsidR="002937F5" w:rsidRDefault="002937F5" w:rsidP="00AF5178">
      <w:pPr>
        <w:spacing w:after="0" w:line="240" w:lineRule="auto"/>
      </w:pPr>
      <w:r>
        <w:separator/>
      </w:r>
    </w:p>
  </w:endnote>
  <w:endnote w:type="continuationSeparator" w:id="0">
    <w:p w14:paraId="7D2AA21B" w14:textId="77777777" w:rsidR="002937F5" w:rsidRDefault="002937F5" w:rsidP="00AF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29F1" w14:textId="77777777" w:rsidR="00340540" w:rsidRDefault="0034054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472466"/>
      <w:docPartObj>
        <w:docPartGallery w:val="Page Numbers (Bottom of Page)"/>
        <w:docPartUnique/>
      </w:docPartObj>
    </w:sdtPr>
    <w:sdtEndPr/>
    <w:sdtContent>
      <w:p w14:paraId="52204D9E" w14:textId="59A1D02E" w:rsidR="00AE04D7" w:rsidRDefault="00AE04D7">
        <w:pPr>
          <w:pStyle w:val="Alatunniste"/>
          <w:jc w:val="right"/>
        </w:pPr>
        <w:r>
          <w:fldChar w:fldCharType="begin"/>
        </w:r>
        <w:r>
          <w:instrText>PAGE   \* MERGEFORMAT</w:instrText>
        </w:r>
        <w:r>
          <w:fldChar w:fldCharType="separate"/>
        </w:r>
        <w:r w:rsidR="00BD5119">
          <w:rPr>
            <w:noProof/>
          </w:rPr>
          <w:t>1</w:t>
        </w:r>
        <w:r>
          <w:fldChar w:fldCharType="end"/>
        </w:r>
      </w:p>
    </w:sdtContent>
  </w:sdt>
  <w:p w14:paraId="3C4E8C3A" w14:textId="77777777" w:rsidR="00AE04D7" w:rsidRDefault="00AE04D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C5D9" w14:textId="77777777" w:rsidR="00340540" w:rsidRDefault="003405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B384D" w14:textId="77777777" w:rsidR="002937F5" w:rsidRDefault="002937F5" w:rsidP="00AF5178">
      <w:pPr>
        <w:spacing w:after="0" w:line="240" w:lineRule="auto"/>
      </w:pPr>
      <w:r>
        <w:separator/>
      </w:r>
    </w:p>
  </w:footnote>
  <w:footnote w:type="continuationSeparator" w:id="0">
    <w:p w14:paraId="7DB25B37" w14:textId="77777777" w:rsidR="002937F5" w:rsidRDefault="002937F5" w:rsidP="00AF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A6D9" w14:textId="77777777" w:rsidR="00340540" w:rsidRDefault="0034054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4356" w14:textId="3820270A" w:rsidR="00B344DE" w:rsidRDefault="00B344DE">
    <w:pPr>
      <w:pStyle w:val="Yltunniste"/>
      <w:jc w:val="right"/>
    </w:pPr>
  </w:p>
  <w:p w14:paraId="7CEB6F8A" w14:textId="77777777" w:rsidR="00B94E37" w:rsidRDefault="00B94E3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BAFA" w14:textId="77777777" w:rsidR="00340540" w:rsidRDefault="003405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BCF"/>
    <w:multiLevelType w:val="hybridMultilevel"/>
    <w:tmpl w:val="D38EAE54"/>
    <w:lvl w:ilvl="0" w:tplc="83643CEC">
      <w:start w:val="1"/>
      <w:numFmt w:val="bullet"/>
      <w:lvlText w:val="•"/>
      <w:lvlJc w:val="left"/>
      <w:pPr>
        <w:tabs>
          <w:tab w:val="num" w:pos="720"/>
        </w:tabs>
        <w:ind w:left="720" w:hanging="360"/>
      </w:pPr>
      <w:rPr>
        <w:rFonts w:ascii="Arial" w:hAnsi="Arial" w:hint="default"/>
      </w:rPr>
    </w:lvl>
    <w:lvl w:ilvl="1" w:tplc="A77CAEB4" w:tentative="1">
      <w:start w:val="1"/>
      <w:numFmt w:val="bullet"/>
      <w:lvlText w:val="•"/>
      <w:lvlJc w:val="left"/>
      <w:pPr>
        <w:tabs>
          <w:tab w:val="num" w:pos="1440"/>
        </w:tabs>
        <w:ind w:left="1440" w:hanging="360"/>
      </w:pPr>
      <w:rPr>
        <w:rFonts w:ascii="Arial" w:hAnsi="Arial" w:hint="default"/>
      </w:rPr>
    </w:lvl>
    <w:lvl w:ilvl="2" w:tplc="D79AD392" w:tentative="1">
      <w:start w:val="1"/>
      <w:numFmt w:val="bullet"/>
      <w:lvlText w:val="•"/>
      <w:lvlJc w:val="left"/>
      <w:pPr>
        <w:tabs>
          <w:tab w:val="num" w:pos="2160"/>
        </w:tabs>
        <w:ind w:left="2160" w:hanging="360"/>
      </w:pPr>
      <w:rPr>
        <w:rFonts w:ascii="Arial" w:hAnsi="Arial" w:hint="default"/>
      </w:rPr>
    </w:lvl>
    <w:lvl w:ilvl="3" w:tplc="1D3012A4" w:tentative="1">
      <w:start w:val="1"/>
      <w:numFmt w:val="bullet"/>
      <w:lvlText w:val="•"/>
      <w:lvlJc w:val="left"/>
      <w:pPr>
        <w:tabs>
          <w:tab w:val="num" w:pos="2880"/>
        </w:tabs>
        <w:ind w:left="2880" w:hanging="360"/>
      </w:pPr>
      <w:rPr>
        <w:rFonts w:ascii="Arial" w:hAnsi="Arial" w:hint="default"/>
      </w:rPr>
    </w:lvl>
    <w:lvl w:ilvl="4" w:tplc="97B21CC2" w:tentative="1">
      <w:start w:val="1"/>
      <w:numFmt w:val="bullet"/>
      <w:lvlText w:val="•"/>
      <w:lvlJc w:val="left"/>
      <w:pPr>
        <w:tabs>
          <w:tab w:val="num" w:pos="3600"/>
        </w:tabs>
        <w:ind w:left="3600" w:hanging="360"/>
      </w:pPr>
      <w:rPr>
        <w:rFonts w:ascii="Arial" w:hAnsi="Arial" w:hint="default"/>
      </w:rPr>
    </w:lvl>
    <w:lvl w:ilvl="5" w:tplc="84BEDC70" w:tentative="1">
      <w:start w:val="1"/>
      <w:numFmt w:val="bullet"/>
      <w:lvlText w:val="•"/>
      <w:lvlJc w:val="left"/>
      <w:pPr>
        <w:tabs>
          <w:tab w:val="num" w:pos="4320"/>
        </w:tabs>
        <w:ind w:left="4320" w:hanging="360"/>
      </w:pPr>
      <w:rPr>
        <w:rFonts w:ascii="Arial" w:hAnsi="Arial" w:hint="default"/>
      </w:rPr>
    </w:lvl>
    <w:lvl w:ilvl="6" w:tplc="49DAC22C" w:tentative="1">
      <w:start w:val="1"/>
      <w:numFmt w:val="bullet"/>
      <w:lvlText w:val="•"/>
      <w:lvlJc w:val="left"/>
      <w:pPr>
        <w:tabs>
          <w:tab w:val="num" w:pos="5040"/>
        </w:tabs>
        <w:ind w:left="5040" w:hanging="360"/>
      </w:pPr>
      <w:rPr>
        <w:rFonts w:ascii="Arial" w:hAnsi="Arial" w:hint="default"/>
      </w:rPr>
    </w:lvl>
    <w:lvl w:ilvl="7" w:tplc="B25CE460" w:tentative="1">
      <w:start w:val="1"/>
      <w:numFmt w:val="bullet"/>
      <w:lvlText w:val="•"/>
      <w:lvlJc w:val="left"/>
      <w:pPr>
        <w:tabs>
          <w:tab w:val="num" w:pos="5760"/>
        </w:tabs>
        <w:ind w:left="5760" w:hanging="360"/>
      </w:pPr>
      <w:rPr>
        <w:rFonts w:ascii="Arial" w:hAnsi="Arial" w:hint="default"/>
      </w:rPr>
    </w:lvl>
    <w:lvl w:ilvl="8" w:tplc="DC2E61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C51E2B"/>
    <w:multiLevelType w:val="hybridMultilevel"/>
    <w:tmpl w:val="16CA85FE"/>
    <w:lvl w:ilvl="0" w:tplc="5566B0B8">
      <w:start w:val="2"/>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366926BF"/>
    <w:multiLevelType w:val="hybridMultilevel"/>
    <w:tmpl w:val="F35A4E10"/>
    <w:lvl w:ilvl="0" w:tplc="040B0001">
      <w:start w:val="1"/>
      <w:numFmt w:val="bullet"/>
      <w:lvlText w:val=""/>
      <w:lvlJc w:val="left"/>
      <w:pPr>
        <w:ind w:left="720" w:hanging="360"/>
      </w:pPr>
      <w:rPr>
        <w:rFonts w:ascii="Symbol" w:hAnsi="Symbol"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3CB64070"/>
    <w:multiLevelType w:val="hybridMultilevel"/>
    <w:tmpl w:val="29E0BFA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4D5902E1"/>
    <w:multiLevelType w:val="hybridMultilevel"/>
    <w:tmpl w:val="288E1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DE7658D"/>
    <w:multiLevelType w:val="multilevel"/>
    <w:tmpl w:val="304E9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2C031C"/>
    <w:multiLevelType w:val="multilevel"/>
    <w:tmpl w:val="FE56D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DE4BEA"/>
    <w:multiLevelType w:val="hybridMultilevel"/>
    <w:tmpl w:val="420EA5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5ED56934"/>
    <w:multiLevelType w:val="multilevel"/>
    <w:tmpl w:val="6D28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B2FC7"/>
    <w:multiLevelType w:val="hybridMultilevel"/>
    <w:tmpl w:val="E50CC230"/>
    <w:lvl w:ilvl="0" w:tplc="49DE4AD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AB5D28"/>
    <w:multiLevelType w:val="hybridMultilevel"/>
    <w:tmpl w:val="296ECCF2"/>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765A399C"/>
    <w:multiLevelType w:val="hybridMultilevel"/>
    <w:tmpl w:val="90E6322E"/>
    <w:lvl w:ilvl="0" w:tplc="0E90F98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7D464C2"/>
    <w:multiLevelType w:val="hybridMultilevel"/>
    <w:tmpl w:val="315028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8"/>
  </w:num>
  <w:num w:numId="7">
    <w:abstractNumId w:val="10"/>
  </w:num>
  <w:num w:numId="8">
    <w:abstractNumId w:val="7"/>
  </w:num>
  <w:num w:numId="9">
    <w:abstractNumId w:val="12"/>
  </w:num>
  <w:num w:numId="10">
    <w:abstractNumId w:val="1"/>
  </w:num>
  <w:num w:numId="11">
    <w:abstractNumId w:val="6"/>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2B"/>
    <w:rsid w:val="00022796"/>
    <w:rsid w:val="00063CB2"/>
    <w:rsid w:val="00073B37"/>
    <w:rsid w:val="0007438A"/>
    <w:rsid w:val="000A0ED3"/>
    <w:rsid w:val="000A1027"/>
    <w:rsid w:val="000A6FC6"/>
    <w:rsid w:val="000A72A5"/>
    <w:rsid w:val="000B2A13"/>
    <w:rsid w:val="000B30AC"/>
    <w:rsid w:val="000C5283"/>
    <w:rsid w:val="000D0E2F"/>
    <w:rsid w:val="000D123C"/>
    <w:rsid w:val="000D4FCD"/>
    <w:rsid w:val="000E2872"/>
    <w:rsid w:val="000E4224"/>
    <w:rsid w:val="000F6F22"/>
    <w:rsid w:val="00125E23"/>
    <w:rsid w:val="001262C3"/>
    <w:rsid w:val="00140F24"/>
    <w:rsid w:val="001477E5"/>
    <w:rsid w:val="00150DA3"/>
    <w:rsid w:val="0017082C"/>
    <w:rsid w:val="00174C90"/>
    <w:rsid w:val="00194792"/>
    <w:rsid w:val="001C6D02"/>
    <w:rsid w:val="001E69B6"/>
    <w:rsid w:val="0022654F"/>
    <w:rsid w:val="0024600B"/>
    <w:rsid w:val="00251118"/>
    <w:rsid w:val="00265CB2"/>
    <w:rsid w:val="002739FA"/>
    <w:rsid w:val="002937F5"/>
    <w:rsid w:val="00297C93"/>
    <w:rsid w:val="002A3C45"/>
    <w:rsid w:val="002B01CB"/>
    <w:rsid w:val="002C0C05"/>
    <w:rsid w:val="002C313A"/>
    <w:rsid w:val="002D1C71"/>
    <w:rsid w:val="002D55FD"/>
    <w:rsid w:val="003009CE"/>
    <w:rsid w:val="0031161E"/>
    <w:rsid w:val="00334CF8"/>
    <w:rsid w:val="00340540"/>
    <w:rsid w:val="00342B27"/>
    <w:rsid w:val="0037573E"/>
    <w:rsid w:val="003B1AC1"/>
    <w:rsid w:val="003B5A1E"/>
    <w:rsid w:val="003D0D56"/>
    <w:rsid w:val="003E7FBC"/>
    <w:rsid w:val="003F48A6"/>
    <w:rsid w:val="00413FCA"/>
    <w:rsid w:val="00414955"/>
    <w:rsid w:val="00420F63"/>
    <w:rsid w:val="004241A7"/>
    <w:rsid w:val="0045103E"/>
    <w:rsid w:val="00470119"/>
    <w:rsid w:val="004B3D18"/>
    <w:rsid w:val="004B55F6"/>
    <w:rsid w:val="004D5F61"/>
    <w:rsid w:val="004F20D3"/>
    <w:rsid w:val="0054695A"/>
    <w:rsid w:val="00554A9B"/>
    <w:rsid w:val="00564D80"/>
    <w:rsid w:val="00575F8F"/>
    <w:rsid w:val="005A65B2"/>
    <w:rsid w:val="005B6797"/>
    <w:rsid w:val="005C05A8"/>
    <w:rsid w:val="005C0C7A"/>
    <w:rsid w:val="005C2223"/>
    <w:rsid w:val="005E202C"/>
    <w:rsid w:val="005F490B"/>
    <w:rsid w:val="00613D64"/>
    <w:rsid w:val="00635533"/>
    <w:rsid w:val="00642E24"/>
    <w:rsid w:val="00692221"/>
    <w:rsid w:val="006B791A"/>
    <w:rsid w:val="006F01DA"/>
    <w:rsid w:val="006F0D42"/>
    <w:rsid w:val="00721F05"/>
    <w:rsid w:val="00725ADA"/>
    <w:rsid w:val="0073196B"/>
    <w:rsid w:val="007525FA"/>
    <w:rsid w:val="00755F7B"/>
    <w:rsid w:val="0078312F"/>
    <w:rsid w:val="0078593E"/>
    <w:rsid w:val="00791DBB"/>
    <w:rsid w:val="007A28E3"/>
    <w:rsid w:val="007B388A"/>
    <w:rsid w:val="007C2415"/>
    <w:rsid w:val="007D700C"/>
    <w:rsid w:val="007E3494"/>
    <w:rsid w:val="007F19CF"/>
    <w:rsid w:val="007F59B8"/>
    <w:rsid w:val="007F64FF"/>
    <w:rsid w:val="00803932"/>
    <w:rsid w:val="0081384C"/>
    <w:rsid w:val="00817114"/>
    <w:rsid w:val="0082728E"/>
    <w:rsid w:val="00865E1D"/>
    <w:rsid w:val="00872DD7"/>
    <w:rsid w:val="008C2826"/>
    <w:rsid w:val="008C443E"/>
    <w:rsid w:val="008D0EF4"/>
    <w:rsid w:val="008D0F26"/>
    <w:rsid w:val="008D102B"/>
    <w:rsid w:val="008F7316"/>
    <w:rsid w:val="00902154"/>
    <w:rsid w:val="0091314F"/>
    <w:rsid w:val="00915FF5"/>
    <w:rsid w:val="0094449E"/>
    <w:rsid w:val="00951824"/>
    <w:rsid w:val="0096741F"/>
    <w:rsid w:val="00980278"/>
    <w:rsid w:val="00982CCC"/>
    <w:rsid w:val="009B6B39"/>
    <w:rsid w:val="009C4CE2"/>
    <w:rsid w:val="009D1937"/>
    <w:rsid w:val="009D446D"/>
    <w:rsid w:val="009D6005"/>
    <w:rsid w:val="009D61BA"/>
    <w:rsid w:val="009F5371"/>
    <w:rsid w:val="009F6B95"/>
    <w:rsid w:val="00A14995"/>
    <w:rsid w:val="00A30982"/>
    <w:rsid w:val="00A31353"/>
    <w:rsid w:val="00A324A2"/>
    <w:rsid w:val="00A42EA9"/>
    <w:rsid w:val="00A822AB"/>
    <w:rsid w:val="00A830EC"/>
    <w:rsid w:val="00A83A73"/>
    <w:rsid w:val="00AB122A"/>
    <w:rsid w:val="00AB2292"/>
    <w:rsid w:val="00AC0FE3"/>
    <w:rsid w:val="00AD7674"/>
    <w:rsid w:val="00AE04D7"/>
    <w:rsid w:val="00AF5178"/>
    <w:rsid w:val="00B344DE"/>
    <w:rsid w:val="00B42237"/>
    <w:rsid w:val="00B6410A"/>
    <w:rsid w:val="00B8486C"/>
    <w:rsid w:val="00B849C7"/>
    <w:rsid w:val="00B94E37"/>
    <w:rsid w:val="00BA2DA4"/>
    <w:rsid w:val="00BA40EA"/>
    <w:rsid w:val="00BB7901"/>
    <w:rsid w:val="00BD1956"/>
    <w:rsid w:val="00BD207A"/>
    <w:rsid w:val="00BD5119"/>
    <w:rsid w:val="00C04DD7"/>
    <w:rsid w:val="00C12CC9"/>
    <w:rsid w:val="00C272F0"/>
    <w:rsid w:val="00C32704"/>
    <w:rsid w:val="00C328CE"/>
    <w:rsid w:val="00C34C32"/>
    <w:rsid w:val="00C36033"/>
    <w:rsid w:val="00C511B0"/>
    <w:rsid w:val="00C55437"/>
    <w:rsid w:val="00C917EE"/>
    <w:rsid w:val="00CC179F"/>
    <w:rsid w:val="00CE12EA"/>
    <w:rsid w:val="00CF2625"/>
    <w:rsid w:val="00D1043F"/>
    <w:rsid w:val="00D658E3"/>
    <w:rsid w:val="00D822FA"/>
    <w:rsid w:val="00DC10B3"/>
    <w:rsid w:val="00DD711B"/>
    <w:rsid w:val="00DE2CF8"/>
    <w:rsid w:val="00DE39D8"/>
    <w:rsid w:val="00DF0656"/>
    <w:rsid w:val="00E02786"/>
    <w:rsid w:val="00E06E2E"/>
    <w:rsid w:val="00E07837"/>
    <w:rsid w:val="00E3135E"/>
    <w:rsid w:val="00EC1584"/>
    <w:rsid w:val="00EE78A0"/>
    <w:rsid w:val="00EF5C7B"/>
    <w:rsid w:val="00F11016"/>
    <w:rsid w:val="00F11FDB"/>
    <w:rsid w:val="00F711DE"/>
    <w:rsid w:val="00F775B1"/>
    <w:rsid w:val="00FB267A"/>
    <w:rsid w:val="00FB3C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743C89"/>
  <w15:chartTrackingRefBased/>
  <w15:docId w15:val="{EB905CD5-6A81-4C2F-B1B5-1586F85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125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D102B"/>
    <w:pPr>
      <w:spacing w:after="0" w:line="240" w:lineRule="auto"/>
      <w:ind w:left="720"/>
    </w:pPr>
    <w:rPr>
      <w:rFonts w:ascii="Calibri" w:hAnsi="Calibri" w:cs="Calibri"/>
    </w:rPr>
  </w:style>
  <w:style w:type="character" w:styleId="Hyperlinkki">
    <w:name w:val="Hyperlink"/>
    <w:basedOn w:val="Kappaleenoletusfontti"/>
    <w:uiPriority w:val="99"/>
    <w:unhideWhenUsed/>
    <w:rsid w:val="008D102B"/>
    <w:rPr>
      <w:color w:val="0000FF"/>
      <w:u w:val="single"/>
    </w:rPr>
  </w:style>
  <w:style w:type="paragraph" w:customStyle="1" w:styleId="Default">
    <w:name w:val="Default"/>
    <w:basedOn w:val="Normaali"/>
    <w:rsid w:val="00A324A2"/>
    <w:pPr>
      <w:autoSpaceDE w:val="0"/>
      <w:autoSpaceDN w:val="0"/>
      <w:spacing w:after="0" w:line="240" w:lineRule="auto"/>
    </w:pPr>
    <w:rPr>
      <w:rFonts w:ascii="Calibri" w:hAnsi="Calibri" w:cs="Calibri"/>
      <w:color w:val="000000"/>
      <w:sz w:val="24"/>
      <w:szCs w:val="24"/>
      <w:lang w:eastAsia="fi-FI"/>
    </w:rPr>
  </w:style>
  <w:style w:type="character" w:styleId="AvattuHyperlinkki">
    <w:name w:val="FollowedHyperlink"/>
    <w:basedOn w:val="Kappaleenoletusfontti"/>
    <w:uiPriority w:val="99"/>
    <w:semiHidden/>
    <w:unhideWhenUsed/>
    <w:rsid w:val="00AB122A"/>
    <w:rPr>
      <w:color w:val="954F72" w:themeColor="followedHyperlink"/>
      <w:u w:val="single"/>
    </w:rPr>
  </w:style>
  <w:style w:type="character" w:styleId="Kommentinviite">
    <w:name w:val="annotation reference"/>
    <w:basedOn w:val="Kappaleenoletusfontti"/>
    <w:uiPriority w:val="99"/>
    <w:semiHidden/>
    <w:unhideWhenUsed/>
    <w:rsid w:val="00AB122A"/>
    <w:rPr>
      <w:sz w:val="16"/>
      <w:szCs w:val="16"/>
    </w:rPr>
  </w:style>
  <w:style w:type="paragraph" w:styleId="Kommentinteksti">
    <w:name w:val="annotation text"/>
    <w:basedOn w:val="Normaali"/>
    <w:link w:val="KommentintekstiChar"/>
    <w:uiPriority w:val="99"/>
    <w:semiHidden/>
    <w:unhideWhenUsed/>
    <w:rsid w:val="00AB122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B122A"/>
    <w:rPr>
      <w:sz w:val="20"/>
      <w:szCs w:val="20"/>
    </w:rPr>
  </w:style>
  <w:style w:type="paragraph" w:styleId="Kommentinotsikko">
    <w:name w:val="annotation subject"/>
    <w:basedOn w:val="Kommentinteksti"/>
    <w:next w:val="Kommentinteksti"/>
    <w:link w:val="KommentinotsikkoChar"/>
    <w:uiPriority w:val="99"/>
    <w:semiHidden/>
    <w:unhideWhenUsed/>
    <w:rsid w:val="00AB122A"/>
    <w:rPr>
      <w:b/>
      <w:bCs/>
    </w:rPr>
  </w:style>
  <w:style w:type="character" w:customStyle="1" w:styleId="KommentinotsikkoChar">
    <w:name w:val="Kommentin otsikko Char"/>
    <w:basedOn w:val="KommentintekstiChar"/>
    <w:link w:val="Kommentinotsikko"/>
    <w:uiPriority w:val="99"/>
    <w:semiHidden/>
    <w:rsid w:val="00AB122A"/>
    <w:rPr>
      <w:b/>
      <w:bCs/>
      <w:sz w:val="20"/>
      <w:szCs w:val="20"/>
    </w:rPr>
  </w:style>
  <w:style w:type="paragraph" w:styleId="Seliteteksti">
    <w:name w:val="Balloon Text"/>
    <w:basedOn w:val="Normaali"/>
    <w:link w:val="SelitetekstiChar"/>
    <w:uiPriority w:val="99"/>
    <w:semiHidden/>
    <w:unhideWhenUsed/>
    <w:rsid w:val="00AB12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B122A"/>
    <w:rPr>
      <w:rFonts w:ascii="Segoe UI" w:hAnsi="Segoe UI" w:cs="Segoe UI"/>
      <w:sz w:val="18"/>
      <w:szCs w:val="18"/>
    </w:rPr>
  </w:style>
  <w:style w:type="paragraph" w:styleId="Yltunniste">
    <w:name w:val="header"/>
    <w:basedOn w:val="Normaali"/>
    <w:link w:val="YltunnisteChar"/>
    <w:uiPriority w:val="99"/>
    <w:unhideWhenUsed/>
    <w:rsid w:val="00AE04D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E04D7"/>
  </w:style>
  <w:style w:type="paragraph" w:styleId="Alatunniste">
    <w:name w:val="footer"/>
    <w:basedOn w:val="Normaali"/>
    <w:link w:val="AlatunnisteChar"/>
    <w:uiPriority w:val="99"/>
    <w:unhideWhenUsed/>
    <w:rsid w:val="00AE04D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E04D7"/>
  </w:style>
  <w:style w:type="character" w:customStyle="1" w:styleId="Ratkaisematonmaininta1">
    <w:name w:val="Ratkaisematon maininta1"/>
    <w:basedOn w:val="Kappaleenoletusfontti"/>
    <w:uiPriority w:val="99"/>
    <w:semiHidden/>
    <w:unhideWhenUsed/>
    <w:rsid w:val="00DF0656"/>
    <w:rPr>
      <w:color w:val="605E5C"/>
      <w:shd w:val="clear" w:color="auto" w:fill="E1DFDD"/>
    </w:rPr>
  </w:style>
  <w:style w:type="character" w:customStyle="1" w:styleId="Ratkaisematonmaininta2">
    <w:name w:val="Ratkaisematon maininta2"/>
    <w:basedOn w:val="Kappaleenoletusfontti"/>
    <w:uiPriority w:val="99"/>
    <w:semiHidden/>
    <w:unhideWhenUsed/>
    <w:rsid w:val="00613D64"/>
    <w:rPr>
      <w:color w:val="605E5C"/>
      <w:shd w:val="clear" w:color="auto" w:fill="E1DFDD"/>
    </w:rPr>
  </w:style>
  <w:style w:type="paragraph" w:customStyle="1" w:styleId="ingressi">
    <w:name w:val="ingressi"/>
    <w:basedOn w:val="Normaali"/>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125E2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125E23"/>
    <w:rPr>
      <w:rFonts w:ascii="Times New Roman" w:eastAsia="Times New Roman" w:hAnsi="Times New Roman" w:cs="Times New Roman"/>
      <w:b/>
      <w:bCs/>
      <w:kern w:val="36"/>
      <w:sz w:val="48"/>
      <w:szCs w:val="48"/>
      <w:lang w:eastAsia="fi-FI"/>
    </w:rPr>
  </w:style>
  <w:style w:type="character" w:styleId="Ratkaisematonmaininta">
    <w:name w:val="Unresolved Mention"/>
    <w:basedOn w:val="Kappaleenoletusfontti"/>
    <w:uiPriority w:val="99"/>
    <w:semiHidden/>
    <w:unhideWhenUsed/>
    <w:rsid w:val="00CE12EA"/>
    <w:rPr>
      <w:color w:val="605E5C"/>
      <w:shd w:val="clear" w:color="auto" w:fill="E1DFDD"/>
    </w:rPr>
  </w:style>
  <w:style w:type="paragraph" w:styleId="Muutos">
    <w:name w:val="Revision"/>
    <w:hidden/>
    <w:uiPriority w:val="99"/>
    <w:semiHidden/>
    <w:rsid w:val="000E2872"/>
    <w:pPr>
      <w:spacing w:after="0" w:line="240" w:lineRule="auto"/>
    </w:pPr>
  </w:style>
  <w:style w:type="paragraph" w:styleId="Alaviitteenteksti">
    <w:name w:val="footnote text"/>
    <w:basedOn w:val="Normaali"/>
    <w:link w:val="AlaviitteentekstiChar"/>
    <w:uiPriority w:val="99"/>
    <w:semiHidden/>
    <w:unhideWhenUsed/>
    <w:rsid w:val="00A14995"/>
    <w:pPr>
      <w:widowControl w:val="0"/>
      <w:spacing w:after="0" w:line="240" w:lineRule="auto"/>
    </w:pPr>
    <w:rPr>
      <w:rFonts w:ascii="Arial" w:eastAsia="Arial" w:hAnsi="Arial" w:cs="Times New Roman"/>
      <w:color w:val="000000"/>
      <w:sz w:val="20"/>
      <w:szCs w:val="20"/>
    </w:rPr>
  </w:style>
  <w:style w:type="character" w:customStyle="1" w:styleId="AlaviitteentekstiChar">
    <w:name w:val="Alaviitteen teksti Char"/>
    <w:basedOn w:val="Kappaleenoletusfontti"/>
    <w:link w:val="Alaviitteenteksti"/>
    <w:uiPriority w:val="99"/>
    <w:semiHidden/>
    <w:rsid w:val="00A14995"/>
    <w:rPr>
      <w:rFonts w:ascii="Arial" w:eastAsia="Arial" w:hAnsi="Arial" w:cs="Times New Roman"/>
      <w:color w:val="000000"/>
      <w:sz w:val="20"/>
      <w:szCs w:val="20"/>
    </w:rPr>
  </w:style>
  <w:style w:type="character" w:styleId="Alaviitteenviite">
    <w:name w:val="footnote reference"/>
    <w:basedOn w:val="Kappaleenoletusfontti"/>
    <w:uiPriority w:val="99"/>
    <w:semiHidden/>
    <w:unhideWhenUsed/>
    <w:rsid w:val="00A14995"/>
    <w:rPr>
      <w:vertAlign w:val="superscript"/>
    </w:rPr>
  </w:style>
  <w:style w:type="paragraph" w:styleId="Sisllysluettelonotsikko">
    <w:name w:val="TOC Heading"/>
    <w:basedOn w:val="Otsikko1"/>
    <w:next w:val="Normaali"/>
    <w:uiPriority w:val="39"/>
    <w:unhideWhenUsed/>
    <w:qFormat/>
    <w:rsid w:val="00C272F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isluet1">
    <w:name w:val="toc 1"/>
    <w:basedOn w:val="Normaali"/>
    <w:next w:val="Normaali"/>
    <w:autoRedefine/>
    <w:uiPriority w:val="39"/>
    <w:unhideWhenUsed/>
    <w:rsid w:val="00C272F0"/>
    <w:pPr>
      <w:spacing w:after="100"/>
    </w:pPr>
  </w:style>
  <w:style w:type="paragraph" w:customStyle="1" w:styleId="xxmsonormal">
    <w:name w:val="xxmsonormal"/>
    <w:basedOn w:val="Normaali"/>
    <w:rsid w:val="000F6F22"/>
    <w:pPr>
      <w:spacing w:after="0" w:line="240" w:lineRule="auto"/>
    </w:pPr>
    <w:rPr>
      <w:rFonts w:ascii="Calibri" w:hAnsi="Calibri" w:cs="Calibri"/>
      <w:lang w:eastAsia="fi-FI"/>
    </w:rPr>
  </w:style>
  <w:style w:type="paragraph" w:customStyle="1" w:styleId="xmsonormal">
    <w:name w:val="x_msonormal"/>
    <w:basedOn w:val="Normaali"/>
    <w:rsid w:val="00C12CC9"/>
    <w:pPr>
      <w:spacing w:after="0" w:line="240" w:lineRule="auto"/>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3878">
      <w:bodyDiv w:val="1"/>
      <w:marLeft w:val="0"/>
      <w:marRight w:val="0"/>
      <w:marTop w:val="0"/>
      <w:marBottom w:val="0"/>
      <w:divBdr>
        <w:top w:val="none" w:sz="0" w:space="0" w:color="auto"/>
        <w:left w:val="none" w:sz="0" w:space="0" w:color="auto"/>
        <w:bottom w:val="none" w:sz="0" w:space="0" w:color="auto"/>
        <w:right w:val="none" w:sz="0" w:space="0" w:color="auto"/>
      </w:divBdr>
      <w:divsChild>
        <w:div w:id="2041776128">
          <w:marLeft w:val="0"/>
          <w:marRight w:val="0"/>
          <w:marTop w:val="0"/>
          <w:marBottom w:val="0"/>
          <w:divBdr>
            <w:top w:val="none" w:sz="0" w:space="0" w:color="auto"/>
            <w:left w:val="none" w:sz="0" w:space="0" w:color="auto"/>
            <w:bottom w:val="none" w:sz="0" w:space="0" w:color="auto"/>
            <w:right w:val="none" w:sz="0" w:space="0" w:color="auto"/>
          </w:divBdr>
        </w:div>
      </w:divsChild>
    </w:div>
    <w:div w:id="206651524">
      <w:bodyDiv w:val="1"/>
      <w:marLeft w:val="0"/>
      <w:marRight w:val="0"/>
      <w:marTop w:val="0"/>
      <w:marBottom w:val="0"/>
      <w:divBdr>
        <w:top w:val="none" w:sz="0" w:space="0" w:color="auto"/>
        <w:left w:val="none" w:sz="0" w:space="0" w:color="auto"/>
        <w:bottom w:val="none" w:sz="0" w:space="0" w:color="auto"/>
        <w:right w:val="none" w:sz="0" w:space="0" w:color="auto"/>
      </w:divBdr>
    </w:div>
    <w:div w:id="238058069">
      <w:bodyDiv w:val="1"/>
      <w:marLeft w:val="0"/>
      <w:marRight w:val="0"/>
      <w:marTop w:val="0"/>
      <w:marBottom w:val="0"/>
      <w:divBdr>
        <w:top w:val="none" w:sz="0" w:space="0" w:color="auto"/>
        <w:left w:val="none" w:sz="0" w:space="0" w:color="auto"/>
        <w:bottom w:val="none" w:sz="0" w:space="0" w:color="auto"/>
        <w:right w:val="none" w:sz="0" w:space="0" w:color="auto"/>
      </w:divBdr>
    </w:div>
    <w:div w:id="628439801">
      <w:bodyDiv w:val="1"/>
      <w:marLeft w:val="0"/>
      <w:marRight w:val="0"/>
      <w:marTop w:val="0"/>
      <w:marBottom w:val="0"/>
      <w:divBdr>
        <w:top w:val="none" w:sz="0" w:space="0" w:color="auto"/>
        <w:left w:val="none" w:sz="0" w:space="0" w:color="auto"/>
        <w:bottom w:val="none" w:sz="0" w:space="0" w:color="auto"/>
        <w:right w:val="none" w:sz="0" w:space="0" w:color="auto"/>
      </w:divBdr>
      <w:divsChild>
        <w:div w:id="1222249088">
          <w:marLeft w:val="0"/>
          <w:marRight w:val="0"/>
          <w:marTop w:val="100"/>
          <w:marBottom w:val="300"/>
          <w:divBdr>
            <w:top w:val="none" w:sz="0" w:space="0" w:color="auto"/>
            <w:left w:val="none" w:sz="0" w:space="0" w:color="auto"/>
            <w:bottom w:val="none" w:sz="0" w:space="0" w:color="auto"/>
            <w:right w:val="none" w:sz="0" w:space="0" w:color="auto"/>
          </w:divBdr>
          <w:divsChild>
            <w:div w:id="388921087">
              <w:marLeft w:val="0"/>
              <w:marRight w:val="0"/>
              <w:marTop w:val="0"/>
              <w:marBottom w:val="0"/>
              <w:divBdr>
                <w:top w:val="none" w:sz="0" w:space="0" w:color="auto"/>
                <w:left w:val="none" w:sz="0" w:space="0" w:color="auto"/>
                <w:bottom w:val="none" w:sz="0" w:space="0" w:color="auto"/>
                <w:right w:val="none" w:sz="0" w:space="0" w:color="auto"/>
              </w:divBdr>
              <w:divsChild>
                <w:div w:id="1376544012">
                  <w:marLeft w:val="0"/>
                  <w:marRight w:val="0"/>
                  <w:marTop w:val="0"/>
                  <w:marBottom w:val="0"/>
                  <w:divBdr>
                    <w:top w:val="none" w:sz="0" w:space="0" w:color="auto"/>
                    <w:left w:val="none" w:sz="0" w:space="0" w:color="auto"/>
                    <w:bottom w:val="none" w:sz="0" w:space="0" w:color="auto"/>
                    <w:right w:val="none" w:sz="0" w:space="0" w:color="auto"/>
                  </w:divBdr>
                  <w:divsChild>
                    <w:div w:id="1803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57130">
          <w:marLeft w:val="0"/>
          <w:marRight w:val="0"/>
          <w:marTop w:val="100"/>
          <w:marBottom w:val="300"/>
          <w:divBdr>
            <w:top w:val="none" w:sz="0" w:space="0" w:color="auto"/>
            <w:left w:val="none" w:sz="0" w:space="0" w:color="auto"/>
            <w:bottom w:val="none" w:sz="0" w:space="0" w:color="auto"/>
            <w:right w:val="none" w:sz="0" w:space="0" w:color="auto"/>
          </w:divBdr>
          <w:divsChild>
            <w:div w:id="1180391006">
              <w:marLeft w:val="0"/>
              <w:marRight w:val="0"/>
              <w:marTop w:val="0"/>
              <w:marBottom w:val="0"/>
              <w:divBdr>
                <w:top w:val="none" w:sz="0" w:space="0" w:color="auto"/>
                <w:left w:val="none" w:sz="0" w:space="0" w:color="auto"/>
                <w:bottom w:val="none" w:sz="0" w:space="0" w:color="auto"/>
                <w:right w:val="none" w:sz="0" w:space="0" w:color="auto"/>
              </w:divBdr>
              <w:divsChild>
                <w:div w:id="2045597287">
                  <w:marLeft w:val="0"/>
                  <w:marRight w:val="0"/>
                  <w:marTop w:val="0"/>
                  <w:marBottom w:val="0"/>
                  <w:divBdr>
                    <w:top w:val="none" w:sz="0" w:space="0" w:color="auto"/>
                    <w:left w:val="none" w:sz="0" w:space="0" w:color="auto"/>
                    <w:bottom w:val="none" w:sz="0" w:space="0" w:color="auto"/>
                    <w:right w:val="none" w:sz="0" w:space="0" w:color="auto"/>
                  </w:divBdr>
                  <w:divsChild>
                    <w:div w:id="1710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47283">
      <w:bodyDiv w:val="1"/>
      <w:marLeft w:val="0"/>
      <w:marRight w:val="0"/>
      <w:marTop w:val="0"/>
      <w:marBottom w:val="0"/>
      <w:divBdr>
        <w:top w:val="none" w:sz="0" w:space="0" w:color="auto"/>
        <w:left w:val="none" w:sz="0" w:space="0" w:color="auto"/>
        <w:bottom w:val="none" w:sz="0" w:space="0" w:color="auto"/>
        <w:right w:val="none" w:sz="0" w:space="0" w:color="auto"/>
      </w:divBdr>
    </w:div>
    <w:div w:id="806438043">
      <w:bodyDiv w:val="1"/>
      <w:marLeft w:val="0"/>
      <w:marRight w:val="0"/>
      <w:marTop w:val="0"/>
      <w:marBottom w:val="0"/>
      <w:divBdr>
        <w:top w:val="none" w:sz="0" w:space="0" w:color="auto"/>
        <w:left w:val="none" w:sz="0" w:space="0" w:color="auto"/>
        <w:bottom w:val="none" w:sz="0" w:space="0" w:color="auto"/>
        <w:right w:val="none" w:sz="0" w:space="0" w:color="auto"/>
      </w:divBdr>
    </w:div>
    <w:div w:id="843664827">
      <w:bodyDiv w:val="1"/>
      <w:marLeft w:val="0"/>
      <w:marRight w:val="0"/>
      <w:marTop w:val="0"/>
      <w:marBottom w:val="0"/>
      <w:divBdr>
        <w:top w:val="none" w:sz="0" w:space="0" w:color="auto"/>
        <w:left w:val="none" w:sz="0" w:space="0" w:color="auto"/>
        <w:bottom w:val="none" w:sz="0" w:space="0" w:color="auto"/>
        <w:right w:val="none" w:sz="0" w:space="0" w:color="auto"/>
      </w:divBdr>
    </w:div>
    <w:div w:id="911621138">
      <w:bodyDiv w:val="1"/>
      <w:marLeft w:val="0"/>
      <w:marRight w:val="0"/>
      <w:marTop w:val="0"/>
      <w:marBottom w:val="0"/>
      <w:divBdr>
        <w:top w:val="none" w:sz="0" w:space="0" w:color="auto"/>
        <w:left w:val="none" w:sz="0" w:space="0" w:color="auto"/>
        <w:bottom w:val="none" w:sz="0" w:space="0" w:color="auto"/>
        <w:right w:val="none" w:sz="0" w:space="0" w:color="auto"/>
      </w:divBdr>
      <w:divsChild>
        <w:div w:id="496653152">
          <w:marLeft w:val="0"/>
          <w:marRight w:val="0"/>
          <w:marTop w:val="0"/>
          <w:marBottom w:val="0"/>
          <w:divBdr>
            <w:top w:val="none" w:sz="0" w:space="0" w:color="auto"/>
            <w:left w:val="none" w:sz="0" w:space="0" w:color="auto"/>
            <w:bottom w:val="none" w:sz="0" w:space="0" w:color="auto"/>
            <w:right w:val="none" w:sz="0" w:space="0" w:color="auto"/>
          </w:divBdr>
        </w:div>
      </w:divsChild>
    </w:div>
    <w:div w:id="1230768177">
      <w:bodyDiv w:val="1"/>
      <w:marLeft w:val="0"/>
      <w:marRight w:val="0"/>
      <w:marTop w:val="0"/>
      <w:marBottom w:val="0"/>
      <w:divBdr>
        <w:top w:val="none" w:sz="0" w:space="0" w:color="auto"/>
        <w:left w:val="none" w:sz="0" w:space="0" w:color="auto"/>
        <w:bottom w:val="none" w:sz="0" w:space="0" w:color="auto"/>
        <w:right w:val="none" w:sz="0" w:space="0" w:color="auto"/>
      </w:divBdr>
    </w:div>
    <w:div w:id="1300649015">
      <w:bodyDiv w:val="1"/>
      <w:marLeft w:val="0"/>
      <w:marRight w:val="0"/>
      <w:marTop w:val="0"/>
      <w:marBottom w:val="0"/>
      <w:divBdr>
        <w:top w:val="none" w:sz="0" w:space="0" w:color="auto"/>
        <w:left w:val="none" w:sz="0" w:space="0" w:color="auto"/>
        <w:bottom w:val="none" w:sz="0" w:space="0" w:color="auto"/>
        <w:right w:val="none" w:sz="0" w:space="0" w:color="auto"/>
      </w:divBdr>
    </w:div>
    <w:div w:id="1361511700">
      <w:bodyDiv w:val="1"/>
      <w:marLeft w:val="0"/>
      <w:marRight w:val="0"/>
      <w:marTop w:val="0"/>
      <w:marBottom w:val="0"/>
      <w:divBdr>
        <w:top w:val="none" w:sz="0" w:space="0" w:color="auto"/>
        <w:left w:val="none" w:sz="0" w:space="0" w:color="auto"/>
        <w:bottom w:val="none" w:sz="0" w:space="0" w:color="auto"/>
        <w:right w:val="none" w:sz="0" w:space="0" w:color="auto"/>
      </w:divBdr>
    </w:div>
    <w:div w:id="1369529382">
      <w:bodyDiv w:val="1"/>
      <w:marLeft w:val="0"/>
      <w:marRight w:val="0"/>
      <w:marTop w:val="0"/>
      <w:marBottom w:val="0"/>
      <w:divBdr>
        <w:top w:val="none" w:sz="0" w:space="0" w:color="auto"/>
        <w:left w:val="none" w:sz="0" w:space="0" w:color="auto"/>
        <w:bottom w:val="none" w:sz="0" w:space="0" w:color="auto"/>
        <w:right w:val="none" w:sz="0" w:space="0" w:color="auto"/>
      </w:divBdr>
    </w:div>
    <w:div w:id="1421219327">
      <w:bodyDiv w:val="1"/>
      <w:marLeft w:val="0"/>
      <w:marRight w:val="0"/>
      <w:marTop w:val="0"/>
      <w:marBottom w:val="0"/>
      <w:divBdr>
        <w:top w:val="none" w:sz="0" w:space="0" w:color="auto"/>
        <w:left w:val="none" w:sz="0" w:space="0" w:color="auto"/>
        <w:bottom w:val="none" w:sz="0" w:space="0" w:color="auto"/>
        <w:right w:val="none" w:sz="0" w:space="0" w:color="auto"/>
      </w:divBdr>
    </w:div>
    <w:div w:id="1476484205">
      <w:bodyDiv w:val="1"/>
      <w:marLeft w:val="0"/>
      <w:marRight w:val="0"/>
      <w:marTop w:val="0"/>
      <w:marBottom w:val="0"/>
      <w:divBdr>
        <w:top w:val="none" w:sz="0" w:space="0" w:color="auto"/>
        <w:left w:val="none" w:sz="0" w:space="0" w:color="auto"/>
        <w:bottom w:val="none" w:sz="0" w:space="0" w:color="auto"/>
        <w:right w:val="none" w:sz="0" w:space="0" w:color="auto"/>
      </w:divBdr>
      <w:divsChild>
        <w:div w:id="1631545280">
          <w:marLeft w:val="288"/>
          <w:marRight w:val="0"/>
          <w:marTop w:val="200"/>
          <w:marBottom w:val="0"/>
          <w:divBdr>
            <w:top w:val="none" w:sz="0" w:space="0" w:color="auto"/>
            <w:left w:val="none" w:sz="0" w:space="0" w:color="auto"/>
            <w:bottom w:val="none" w:sz="0" w:space="0" w:color="auto"/>
            <w:right w:val="none" w:sz="0" w:space="0" w:color="auto"/>
          </w:divBdr>
        </w:div>
      </w:divsChild>
    </w:div>
    <w:div w:id="1626931425">
      <w:bodyDiv w:val="1"/>
      <w:marLeft w:val="0"/>
      <w:marRight w:val="0"/>
      <w:marTop w:val="0"/>
      <w:marBottom w:val="0"/>
      <w:divBdr>
        <w:top w:val="none" w:sz="0" w:space="0" w:color="auto"/>
        <w:left w:val="none" w:sz="0" w:space="0" w:color="auto"/>
        <w:bottom w:val="none" w:sz="0" w:space="0" w:color="auto"/>
        <w:right w:val="none" w:sz="0" w:space="0" w:color="auto"/>
      </w:divBdr>
    </w:div>
    <w:div w:id="1671104734">
      <w:bodyDiv w:val="1"/>
      <w:marLeft w:val="0"/>
      <w:marRight w:val="0"/>
      <w:marTop w:val="0"/>
      <w:marBottom w:val="0"/>
      <w:divBdr>
        <w:top w:val="none" w:sz="0" w:space="0" w:color="auto"/>
        <w:left w:val="none" w:sz="0" w:space="0" w:color="auto"/>
        <w:bottom w:val="none" w:sz="0" w:space="0" w:color="auto"/>
        <w:right w:val="none" w:sz="0" w:space="0" w:color="auto"/>
      </w:divBdr>
    </w:div>
    <w:div w:id="1841002572">
      <w:bodyDiv w:val="1"/>
      <w:marLeft w:val="0"/>
      <w:marRight w:val="0"/>
      <w:marTop w:val="0"/>
      <w:marBottom w:val="0"/>
      <w:divBdr>
        <w:top w:val="none" w:sz="0" w:space="0" w:color="auto"/>
        <w:left w:val="none" w:sz="0" w:space="0" w:color="auto"/>
        <w:bottom w:val="none" w:sz="0" w:space="0" w:color="auto"/>
        <w:right w:val="none" w:sz="0" w:space="0" w:color="auto"/>
      </w:divBdr>
    </w:div>
    <w:div w:id="1867211837">
      <w:bodyDiv w:val="1"/>
      <w:marLeft w:val="0"/>
      <w:marRight w:val="0"/>
      <w:marTop w:val="0"/>
      <w:marBottom w:val="0"/>
      <w:divBdr>
        <w:top w:val="none" w:sz="0" w:space="0" w:color="auto"/>
        <w:left w:val="none" w:sz="0" w:space="0" w:color="auto"/>
        <w:bottom w:val="none" w:sz="0" w:space="0" w:color="auto"/>
        <w:right w:val="none" w:sz="0" w:space="0" w:color="auto"/>
      </w:divBdr>
    </w:div>
    <w:div w:id="1909732180">
      <w:bodyDiv w:val="1"/>
      <w:marLeft w:val="0"/>
      <w:marRight w:val="0"/>
      <w:marTop w:val="0"/>
      <w:marBottom w:val="0"/>
      <w:divBdr>
        <w:top w:val="none" w:sz="0" w:space="0" w:color="auto"/>
        <w:left w:val="none" w:sz="0" w:space="0" w:color="auto"/>
        <w:bottom w:val="none" w:sz="0" w:space="0" w:color="auto"/>
        <w:right w:val="none" w:sz="0" w:space="0" w:color="auto"/>
      </w:divBdr>
    </w:div>
    <w:div w:id="1941376809">
      <w:bodyDiv w:val="1"/>
      <w:marLeft w:val="0"/>
      <w:marRight w:val="0"/>
      <w:marTop w:val="0"/>
      <w:marBottom w:val="0"/>
      <w:divBdr>
        <w:top w:val="none" w:sz="0" w:space="0" w:color="auto"/>
        <w:left w:val="none" w:sz="0" w:space="0" w:color="auto"/>
        <w:bottom w:val="none" w:sz="0" w:space="0" w:color="auto"/>
        <w:right w:val="none" w:sz="0" w:space="0" w:color="auto"/>
      </w:divBdr>
    </w:div>
    <w:div w:id="199563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hannakare.com/" TargetMode="External"/><Relationship Id="rId18" Type="http://schemas.openxmlformats.org/officeDocument/2006/relationships/hyperlink" Target="http://www.icla.up.ac.za/research/impact-of-the-un-human-rights-treaties-on-domestic-level" TargetMode="External"/><Relationship Id="rId26" Type="http://schemas.openxmlformats.org/officeDocument/2006/relationships/hyperlink" Target="http://ennhri.org/our-work/topics/democracy-and-rule-of-law/" TargetMode="External"/><Relationship Id="rId3" Type="http://schemas.openxmlformats.org/officeDocument/2006/relationships/styles" Target="styles.xml"/><Relationship Id="rId21" Type="http://schemas.openxmlformats.org/officeDocument/2006/relationships/hyperlink" Target="https://ec.europa.eu/finland/news/rol_200930_f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hmisoikeuskeskus.fi/ihmisoikeuskoulutus/" TargetMode="External"/><Relationship Id="rId17" Type="http://schemas.openxmlformats.org/officeDocument/2006/relationships/hyperlink" Target="https://www.hanken.fi/sv/node/2408911" TargetMode="External"/><Relationship Id="rId25" Type="http://schemas.openxmlformats.org/officeDocument/2006/relationships/hyperlink" Target="http://ennhri.org/wp-content/uploads/2020/10/Third-Party-Interventions-Before-the-European-Court-of-Human-Rights-Guide-for-NHRI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hmisoikeuskeskus.fi/?x5822114=9941927" TargetMode="External"/><Relationship Id="rId20" Type="http://schemas.openxmlformats.org/officeDocument/2006/relationships/hyperlink" Target="https://www.ihmisoikeuskeskus.fi/?x5984785=963038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san.villa\AppData\Local\Microsoft\Windows\INetCache\Content.Outlook\DN47BHJX\%20https\www.helsinki.fi\fi\projektit\ihmisoikeudet-demokratia-arvot-ja-dialogi-kasvatuksessa" TargetMode="External"/><Relationship Id="rId24" Type="http://schemas.openxmlformats.org/officeDocument/2006/relationships/hyperlink" Target="https://www.ihmisoikeuskeskus.fi/?x5822114=910827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helsinki.fi/fi/uutiset/talous-yhteiskunta/tutkimushanke-ikaantyvien-oikeusongelmista-ja-oikeudensaantimahdollisuuksista" TargetMode="External"/><Relationship Id="rId23" Type="http://schemas.openxmlformats.org/officeDocument/2006/relationships/hyperlink" Target="http://ennhri.org/" TargetMode="External"/><Relationship Id="rId28" Type="http://schemas.openxmlformats.org/officeDocument/2006/relationships/header" Target="header2.xml"/><Relationship Id="rId10" Type="http://schemas.openxmlformats.org/officeDocument/2006/relationships/hyperlink" Target="https://um.fi/puheet/-/asset_publisher/up7ecZeXFRAS/content/ulkoministeri-haaviston-puhe-valtioneuvoston-ihmisoikeusselonteon-kuulemistilaisuudessa" TargetMode="External"/><Relationship Id="rId19" Type="http://schemas.openxmlformats.org/officeDocument/2006/relationships/hyperlink" Target="http://www.icla.up.ac.za/the-impact-study/publication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m.fi/julkaisut/-/asset_publisher/TVOLgBmLyZvu/content/government-of-finland-human-rights-report-2014" TargetMode="External"/><Relationship Id="rId14" Type="http://schemas.openxmlformats.org/officeDocument/2006/relationships/hyperlink" Target="https://oikeusministerio.fi/hanke?tunnus=OM040:00/2018" TargetMode="External"/><Relationship Id="rId22" Type="http://schemas.openxmlformats.org/officeDocument/2006/relationships/hyperlink" Target="http://ennhri.org/wp-content/uploads/2020/05/The-rule-of-law-in-the-European-Union-Reports-from-NHRIs-11-May-2020-public.pdf"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oikeusministerio.fi/perus-ja-ihmisoikeuspolitiikk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D615-45A1-4039-8DD8-41B7FAB9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12857</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Susan</dc:creator>
  <cp:keywords/>
  <dc:description/>
  <cp:lastModifiedBy>Kupiainen Emmi</cp:lastModifiedBy>
  <cp:revision>3</cp:revision>
  <dcterms:created xsi:type="dcterms:W3CDTF">2021-01-29T14:19:00Z</dcterms:created>
  <dcterms:modified xsi:type="dcterms:W3CDTF">2021-01-29T14:22:00Z</dcterms:modified>
</cp:coreProperties>
</file>