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31B3" w14:textId="77777777" w:rsidR="005F5DD9" w:rsidRPr="007E285C" w:rsidRDefault="005F5DD9" w:rsidP="005F5DD9">
      <w:pPr>
        <w:pStyle w:val="Otsikko1"/>
        <w:spacing w:line="276" w:lineRule="auto"/>
        <w:jc w:val="both"/>
        <w:rPr>
          <w:sz w:val="22"/>
          <w:szCs w:val="22"/>
        </w:rPr>
        <w:sectPr w:rsidR="005F5DD9"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9264" behindDoc="0" locked="0" layoutInCell="1" allowOverlap="1" wp14:anchorId="76883EB9" wp14:editId="497F68F3">
                <wp:simplePos x="0" y="0"/>
                <wp:positionH relativeFrom="column">
                  <wp:posOffset>-905510</wp:posOffset>
                </wp:positionH>
                <wp:positionV relativeFrom="paragraph">
                  <wp:posOffset>1270</wp:posOffset>
                </wp:positionV>
                <wp:extent cx="6494780" cy="960120"/>
                <wp:effectExtent l="0" t="0" r="127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96012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D073450" w14:textId="77777777" w:rsidR="00CB6162" w:rsidRDefault="00CB6162" w:rsidP="005F5DD9">
                            <w:pPr>
                              <w:pStyle w:val="Ooitekentt"/>
                              <w:rPr>
                                <w:rFonts w:ascii="Avenir" w:hAnsi="Avenir"/>
                                <w:lang w:val="en-GB"/>
                              </w:rPr>
                            </w:pPr>
                            <w:r>
                              <w:rPr>
                                <w:rFonts w:ascii="Avenir" w:hAnsi="Avenir"/>
                                <w:lang w:val="en-GB"/>
                              </w:rPr>
                              <w:t xml:space="preserve">OHCHR </w:t>
                            </w:r>
                          </w:p>
                          <w:p w14:paraId="2A4D09DE" w14:textId="3FFCAF9D" w:rsidR="00CB6162" w:rsidRDefault="00CB6162" w:rsidP="005F5DD9">
                            <w:pPr>
                              <w:pStyle w:val="Ooitekentt"/>
                              <w:rPr>
                                <w:rFonts w:ascii="Avenir" w:hAnsi="Avenir"/>
                                <w:lang w:val="en-GB"/>
                              </w:rPr>
                            </w:pPr>
                            <w:r>
                              <w:rPr>
                                <w:rFonts w:ascii="Avenir" w:hAnsi="Avenir"/>
                                <w:lang w:val="en-GB"/>
                              </w:rPr>
                              <w:t xml:space="preserve">National Institutions and </w:t>
                            </w:r>
                            <w:r w:rsidR="0060445F">
                              <w:rPr>
                                <w:rFonts w:ascii="Avenir" w:hAnsi="Avenir"/>
                                <w:lang w:val="en-GB"/>
                              </w:rPr>
                              <w:br/>
                            </w:r>
                            <w:r>
                              <w:rPr>
                                <w:rFonts w:ascii="Avenir" w:hAnsi="Avenir"/>
                                <w:lang w:val="en-GB"/>
                              </w:rPr>
                              <w:t xml:space="preserve">Regional Mechanisms Section (NIRMS) </w:t>
                            </w:r>
                          </w:p>
                          <w:p w14:paraId="3E7EB8EB" w14:textId="1FAC4D23" w:rsidR="00CB6162" w:rsidRDefault="00CB6162" w:rsidP="005F5DD9">
                            <w:pPr>
                              <w:pStyle w:val="Ooitekentt"/>
                            </w:pPr>
                            <w:r w:rsidRPr="00CB6162">
                              <w:rPr>
                                <w:lang w:val="en-GB"/>
                              </w:rPr>
                              <w:t>by e-mail</w:t>
                            </w:r>
                            <w:r>
                              <w:rPr>
                                <w:lang w:val="en-GB"/>
                              </w:rPr>
                              <w:t xml:space="preserve"> </w:t>
                            </w:r>
                            <w:hyperlink r:id="rId14" w:history="1">
                              <w:r>
                                <w:rPr>
                                  <w:rStyle w:val="Hyperlinkki"/>
                                  <w:rFonts w:ascii="Avenir" w:hAnsi="Avenir"/>
                                  <w:lang w:val="en-GB"/>
                                </w:rPr>
                                <w:t>heidy.brizuelamorales@un.org</w:t>
                              </w:r>
                            </w:hyperlink>
                          </w:p>
                          <w:p w14:paraId="5B555153" w14:textId="67DADD9E" w:rsidR="00CB6162" w:rsidRPr="00CB6162" w:rsidRDefault="000E41EF" w:rsidP="005F5DD9">
                            <w:pPr>
                              <w:pStyle w:val="Ooitekentt"/>
                              <w:rPr>
                                <w:lang w:val="en-GB"/>
                              </w:rPr>
                            </w:pPr>
                            <w:hyperlink r:id="rId15" w:history="1">
                              <w:r w:rsidR="00CB6162">
                                <w:rPr>
                                  <w:rStyle w:val="Hyperlinkki"/>
                                  <w:rFonts w:ascii="Avenir" w:hAnsi="Avenir"/>
                                  <w:lang w:val="en-GB"/>
                                </w:rPr>
                                <w:t>cynthia.guerrero@un.org</w:t>
                              </w:r>
                            </w:hyperlink>
                            <w:r w:rsidR="00CB6162">
                              <w:t xml:space="preserve">, </w:t>
                            </w:r>
                            <w:hyperlink r:id="rId16" w:history="1">
                              <w:r w:rsidR="00CB6162">
                                <w:rPr>
                                  <w:rStyle w:val="Hyperlinkki"/>
                                  <w:rFonts w:ascii="Avenir" w:hAnsi="Avenir"/>
                                  <w:lang w:val="en-GB"/>
                                </w:rPr>
                                <w:t>attilia.matrone@un.org</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83EB9" id="_x0000_t202" coordsize="21600,21600" o:spt="202" path="m,l,21600r21600,l21600,xe">
                <v:stroke joinstyle="miter"/>
                <v:path gradientshapeok="t" o:connecttype="rect"/>
              </v:shapetype>
              <v:shape id="Text Box 2" o:spid="_x0000_s1026" type="#_x0000_t202" style="position:absolute;left:0;text-align:left;margin-left:-71.3pt;margin-top:.1pt;width:511.4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" filled="f" stroked="f">
                <v:textbox inset="0,0,0,0">
                  <w:txbxContent>
                    <w:p w14:paraId="3D073450" w14:textId="77777777" w:rsidR="00CB6162" w:rsidRDefault="00CB6162" w:rsidP="005F5DD9">
                      <w:pPr>
                        <w:pStyle w:val="Ooitekentt"/>
                        <w:rPr>
                          <w:rFonts w:ascii="Avenir" w:hAnsi="Avenir"/>
                          <w:lang w:val="en-GB"/>
                        </w:rPr>
                      </w:pPr>
                      <w:r>
                        <w:rPr>
                          <w:rFonts w:ascii="Avenir" w:hAnsi="Avenir"/>
                          <w:lang w:val="en-GB"/>
                        </w:rPr>
                        <w:t xml:space="preserve">OHCHR </w:t>
                      </w:r>
                    </w:p>
                    <w:p w14:paraId="2A4D09DE" w14:textId="3FFCAF9D" w:rsidR="00CB6162" w:rsidRDefault="00CB6162" w:rsidP="005F5DD9">
                      <w:pPr>
                        <w:pStyle w:val="Ooitekentt"/>
                        <w:rPr>
                          <w:rFonts w:ascii="Avenir" w:hAnsi="Avenir"/>
                          <w:lang w:val="en-GB"/>
                        </w:rPr>
                      </w:pPr>
                      <w:r>
                        <w:rPr>
                          <w:rFonts w:ascii="Avenir" w:hAnsi="Avenir"/>
                          <w:lang w:val="en-GB"/>
                        </w:rPr>
                        <w:t xml:space="preserve">National Institutions and </w:t>
                      </w:r>
                      <w:r w:rsidR="0060445F">
                        <w:rPr>
                          <w:rFonts w:ascii="Avenir" w:hAnsi="Avenir"/>
                          <w:lang w:val="en-GB"/>
                        </w:rPr>
                        <w:br/>
                      </w:r>
                      <w:r>
                        <w:rPr>
                          <w:rFonts w:ascii="Avenir" w:hAnsi="Avenir"/>
                          <w:lang w:val="en-GB"/>
                        </w:rPr>
                        <w:t xml:space="preserve">Regional Mechanisms Section (NIRMS) </w:t>
                      </w:r>
                    </w:p>
                    <w:p w14:paraId="3E7EB8EB" w14:textId="1FAC4D23" w:rsidR="00CB6162" w:rsidRDefault="00CB6162" w:rsidP="005F5DD9">
                      <w:pPr>
                        <w:pStyle w:val="Ooitekentt"/>
                      </w:pPr>
                      <w:r w:rsidRPr="00CB6162">
                        <w:rPr>
                          <w:lang w:val="en-GB"/>
                        </w:rPr>
                        <w:t>by e-mail</w:t>
                      </w:r>
                      <w:r>
                        <w:rPr>
                          <w:lang w:val="en-GB"/>
                        </w:rPr>
                        <w:t xml:space="preserve"> </w:t>
                      </w:r>
                      <w:hyperlink r:id="rId17" w:history="1">
                        <w:r>
                          <w:rPr>
                            <w:rStyle w:val="Hyperlinkki"/>
                            <w:rFonts w:ascii="Avenir" w:hAnsi="Avenir"/>
                            <w:lang w:val="en-GB"/>
                          </w:rPr>
                          <w:t>heidy.brizuelamorales@un.org</w:t>
                        </w:r>
                      </w:hyperlink>
                    </w:p>
                    <w:p w14:paraId="5B555153" w14:textId="67DADD9E" w:rsidR="00CB6162" w:rsidRPr="00CB6162" w:rsidRDefault="00CB6162" w:rsidP="005F5DD9">
                      <w:pPr>
                        <w:pStyle w:val="Ooitekentt"/>
                        <w:rPr>
                          <w:lang w:val="en-GB"/>
                        </w:rPr>
                      </w:pPr>
                      <w:hyperlink r:id="rId18" w:history="1">
                        <w:r>
                          <w:rPr>
                            <w:rStyle w:val="Hyperlinkki"/>
                            <w:rFonts w:ascii="Avenir" w:hAnsi="Avenir"/>
                            <w:lang w:val="en-GB"/>
                          </w:rPr>
                          <w:t>cynthia.guerrero@un.org</w:t>
                        </w:r>
                      </w:hyperlink>
                      <w:r>
                        <w:t xml:space="preserve">, </w:t>
                      </w:r>
                      <w:hyperlink r:id="rId19" w:history="1">
                        <w:r>
                          <w:rPr>
                            <w:rStyle w:val="Hyperlinkki"/>
                            <w:rFonts w:ascii="Avenir" w:hAnsi="Avenir"/>
                            <w:lang w:val="en-GB"/>
                          </w:rPr>
                          <w:t>attilia.matrone@un.org</w:t>
                        </w:r>
                      </w:hyperlink>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0288" behindDoc="0" locked="0" layoutInCell="1" allowOverlap="1" wp14:anchorId="6A48117B" wp14:editId="69D37EBD">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0932D5"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0932D5" w14:paraId="1E3CA62A" w14:textId="77777777">
                                    <w:trPr>
                                      <w:tblCellSpacing w:w="0" w:type="dxa"/>
                                    </w:trPr>
                                    <w:tc>
                                      <w:tcPr>
                                        <w:tcW w:w="2250" w:type="dxa"/>
                                        <w:noWrap/>
                                        <w:vAlign w:val="center"/>
                                        <w:hideMark/>
                                      </w:tcPr>
                                      <w:p w14:paraId="2F710795" w14:textId="31AC442C" w:rsidR="005F5DD9" w:rsidRPr="000932D5" w:rsidRDefault="005F5DD9" w:rsidP="00E0134E">
                                        <w:pPr>
                                          <w:pStyle w:val="Pivysjadiaarinumero"/>
                                        </w:pPr>
                                        <w:r w:rsidRPr="000932D5">
                                          <w:t>IOK/</w:t>
                                        </w:r>
                                        <w:r w:rsidR="00CB6162" w:rsidRPr="000932D5">
                                          <w:t>24/</w:t>
                                        </w:r>
                                        <w:r w:rsidRPr="000932D5">
                                          <w:t>202</w:t>
                                        </w:r>
                                        <w:r w:rsidR="00855063" w:rsidRPr="000932D5">
                                          <w:t>3</w:t>
                                        </w:r>
                                      </w:p>
                                    </w:tc>
                                  </w:tr>
                                </w:tbl>
                                <w:p w14:paraId="17BF543B" w14:textId="77777777" w:rsidR="005F5DD9" w:rsidRPr="000932D5"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0932D5" w:rsidRDefault="005F5DD9" w:rsidP="00E0134E">
                                  <w:pPr>
                                    <w:pStyle w:val="Pivysjadiaarinumero"/>
                                  </w:pPr>
                                  <w:r w:rsidRPr="000932D5">
                                    <w:t>IOK22</w:t>
                                  </w:r>
                                </w:p>
                              </w:tc>
                            </w:tr>
                          </w:tbl>
                          <w:p w14:paraId="199FEF8D" w14:textId="77777777" w:rsidR="005F5DD9" w:rsidRPr="007E285C" w:rsidRDefault="005F5DD9" w:rsidP="005F5DD9">
                            <w:pPr>
                              <w:pStyle w:val="Pivysjadiaarinumero"/>
                              <w:rPr>
                                <w:lang w:val="fi-FI"/>
                              </w:rPr>
                            </w:pPr>
                            <w:r>
                              <w:rPr>
                                <w:lang w:val="fi-FI"/>
                              </w:rPr>
                              <w:t>xx/2022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A48117B" id="_x0000_t202" coordsize="21600,21600" o:spt="202" path="m,l,21600r21600,l21600,xe">
                <v:stroke joinstyle="miter"/>
                <v:path gradientshapeok="t" o:connecttype="rect"/>
              </v:shapetype>
              <v:shape id="Text Box 8" o:spid="_x0000_s1027" type="#_x0000_t202" style="position:absolute;left:0;text-align:left;margin-left:104.5pt;margin-top:-17.95pt;width:14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" filled="f" stroked="f">
                <v:textbox inset="0,0,0,0">
                  <w:txbxContent>
                    <w:tbl>
                      <w:tblPr>
                        <w:tblW w:w="3546" w:type="dxa"/>
                        <w:tblCellSpacing w:w="0" w:type="dxa"/>
                        <w:tblCellMar>
                          <w:left w:w="0" w:type="dxa"/>
                          <w:right w:w="225" w:type="dxa"/>
                        </w:tblCellMar>
                        <w:tblLook w:val="04A0" w:firstRow="1" w:lastRow="0" w:firstColumn="1" w:lastColumn="0" w:noHBand="0" w:noVBand="1"/>
                      </w:tblPr>
                      <w:tblGrid>
                        <w:gridCol w:w="2310"/>
                        <w:gridCol w:w="1236"/>
                      </w:tblGrid>
                      <w:tr w:rsidR="005F5DD9" w:rsidRPr="000932D5" w14:paraId="3673F58D" w14:textId="77777777" w:rsidTr="00E0134E">
                        <w:trPr>
                          <w:tblCellSpacing w:w="0" w:type="dxa"/>
                        </w:trPr>
                        <w:tc>
                          <w:tcPr>
                            <w:tcW w:w="2310" w:type="dxa"/>
                            <w:tcBorders>
                              <w:top w:val="nil"/>
                            </w:tcBorders>
                            <w:noWrap/>
                            <w:tcMar>
                              <w:top w:w="45" w:type="dxa"/>
                              <w:left w:w="0" w:type="dxa"/>
                              <w:bottom w:w="45" w:type="dxa"/>
                              <w:right w:w="60" w:type="dxa"/>
                            </w:tcMar>
                            <w:hideMark/>
                          </w:tcPr>
                          <w:tbl>
                            <w:tblPr>
                              <w:tblW w:w="15" w:type="dxa"/>
                              <w:tblCellSpacing w:w="0" w:type="dxa"/>
                              <w:tblCellMar>
                                <w:left w:w="0" w:type="dxa"/>
                                <w:right w:w="0" w:type="dxa"/>
                              </w:tblCellMar>
                              <w:tblLook w:val="04A0" w:firstRow="1" w:lastRow="0" w:firstColumn="1" w:lastColumn="0" w:noHBand="0" w:noVBand="1"/>
                            </w:tblPr>
                            <w:tblGrid>
                              <w:gridCol w:w="2250"/>
                            </w:tblGrid>
                            <w:tr w:rsidR="005F5DD9" w:rsidRPr="000932D5" w14:paraId="1E3CA62A" w14:textId="77777777">
                              <w:trPr>
                                <w:tblCellSpacing w:w="0" w:type="dxa"/>
                              </w:trPr>
                              <w:tc>
                                <w:tcPr>
                                  <w:tcW w:w="2250" w:type="dxa"/>
                                  <w:noWrap/>
                                  <w:vAlign w:val="center"/>
                                  <w:hideMark/>
                                </w:tcPr>
                                <w:p w14:paraId="2F710795" w14:textId="31AC442C" w:rsidR="005F5DD9" w:rsidRPr="000932D5" w:rsidRDefault="005F5DD9" w:rsidP="00E0134E">
                                  <w:pPr>
                                    <w:pStyle w:val="Pivysjadiaarinumero"/>
                                  </w:pPr>
                                  <w:r w:rsidRPr="000932D5">
                                    <w:t>IOK/</w:t>
                                  </w:r>
                                  <w:r w:rsidR="00CB6162" w:rsidRPr="000932D5">
                                    <w:t>24/</w:t>
                                  </w:r>
                                  <w:r w:rsidRPr="000932D5">
                                    <w:t>202</w:t>
                                  </w:r>
                                  <w:r w:rsidR="00855063" w:rsidRPr="000932D5">
                                    <w:t>3</w:t>
                                  </w:r>
                                </w:p>
                              </w:tc>
                            </w:tr>
                          </w:tbl>
                          <w:p w14:paraId="17BF543B" w14:textId="77777777" w:rsidR="005F5DD9" w:rsidRPr="000932D5" w:rsidRDefault="005F5DD9" w:rsidP="00E0134E">
                            <w:pPr>
                              <w:pStyle w:val="Pivysjadiaarinumero"/>
                            </w:pPr>
                          </w:p>
                        </w:tc>
                        <w:tc>
                          <w:tcPr>
                            <w:tcW w:w="0" w:type="auto"/>
                            <w:shd w:val="clear" w:color="auto" w:fill="auto"/>
                            <w:tcMar>
                              <w:top w:w="0" w:type="dxa"/>
                              <w:left w:w="0" w:type="dxa"/>
                              <w:bottom w:w="0" w:type="dxa"/>
                              <w:right w:w="0" w:type="dxa"/>
                            </w:tcMar>
                            <w:vAlign w:val="center"/>
                            <w:hideMark/>
                          </w:tcPr>
                          <w:p w14:paraId="220F0D0A" w14:textId="77777777" w:rsidR="005F5DD9" w:rsidRPr="000932D5" w:rsidRDefault="005F5DD9" w:rsidP="00E0134E">
                            <w:pPr>
                              <w:pStyle w:val="Pivysjadiaarinumero"/>
                            </w:pPr>
                            <w:r w:rsidRPr="000932D5">
                              <w:t>IOK22</w:t>
                            </w:r>
                          </w:p>
                        </w:tc>
                      </w:tr>
                    </w:tbl>
                    <w:p w14:paraId="199FEF8D" w14:textId="77777777" w:rsidR="005F5DD9" w:rsidRPr="007E285C" w:rsidRDefault="005F5DD9" w:rsidP="005F5DD9">
                      <w:pPr>
                        <w:pStyle w:val="Pivysjadiaarinumero"/>
                        <w:rPr>
                          <w:lang w:val="fi-FI"/>
                        </w:rPr>
                      </w:pPr>
                      <w:r>
                        <w:rPr>
                          <w:lang w:val="fi-FI"/>
                        </w:rPr>
                        <w:t>xx/2022</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61312" behindDoc="0" locked="0" layoutInCell="1" allowOverlap="1" wp14:anchorId="71B1F771" wp14:editId="536EA1A3">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7B5B915" w14:textId="4EC37382" w:rsidR="005F5DD9" w:rsidRPr="003B4325" w:rsidRDefault="00CB6162" w:rsidP="005F5DD9">
                            <w:pPr>
                              <w:pStyle w:val="Pivysjadiaarinumero"/>
                              <w:rPr>
                                <w:lang w:val="fi-FI"/>
                              </w:rPr>
                            </w:pPr>
                            <w:r w:rsidRPr="000932D5">
                              <w:t xml:space="preserve">28 April </w:t>
                            </w:r>
                            <w:r w:rsidR="005F5DD9" w:rsidRPr="000932D5">
                              <w:t>202</w:t>
                            </w:r>
                            <w:r w:rsidR="00855063" w:rsidRPr="000932D5">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B1F771" id="Text Box 1" o:spid="_x0000_s1028" type="#_x0000_t202" style="position:absolute;left:0;text-align:left;margin-left:253pt;margin-top:-17.95pt;width:14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" filled="f" stroked="f">
                <v:textbox inset="0,0,0,0">
                  <w:txbxContent>
                    <w:p w14:paraId="27B5B915" w14:textId="4EC37382" w:rsidR="005F5DD9" w:rsidRPr="003B4325" w:rsidRDefault="00CB6162" w:rsidP="005F5DD9">
                      <w:pPr>
                        <w:pStyle w:val="Pivysjadiaarinumero"/>
                        <w:rPr>
                          <w:lang w:val="fi-FI"/>
                        </w:rPr>
                      </w:pPr>
                      <w:r w:rsidRPr="000932D5">
                        <w:t xml:space="preserve">28 April </w:t>
                      </w:r>
                      <w:r w:rsidR="005F5DD9" w:rsidRPr="000932D5">
                        <w:t>202</w:t>
                      </w:r>
                      <w:r w:rsidR="00855063" w:rsidRPr="000932D5">
                        <w:t>3</w:t>
                      </w:r>
                    </w:p>
                  </w:txbxContent>
                </v:textbox>
                <w10:wrap type="square"/>
              </v:shape>
            </w:pict>
          </mc:Fallback>
        </mc:AlternateContent>
      </w:r>
    </w:p>
    <w:p w14:paraId="1950D58F" w14:textId="77777777" w:rsidR="000E41EF" w:rsidRDefault="000E41EF" w:rsidP="00CB6162">
      <w:pPr>
        <w:pStyle w:val="Otsikko2"/>
        <w:rPr>
          <w:lang w:val="en-GB"/>
        </w:rPr>
      </w:pPr>
    </w:p>
    <w:p w14:paraId="04854EB5" w14:textId="77777777" w:rsidR="000E41EF" w:rsidRDefault="000E41EF" w:rsidP="00CB6162">
      <w:pPr>
        <w:pStyle w:val="Otsikko2"/>
        <w:rPr>
          <w:lang w:val="en-GB"/>
        </w:rPr>
      </w:pPr>
    </w:p>
    <w:p w14:paraId="216F0924" w14:textId="4D1D9FB9" w:rsidR="005F5DD9" w:rsidRPr="00CB6162" w:rsidRDefault="00CB6162" w:rsidP="00CB6162">
      <w:pPr>
        <w:pStyle w:val="Otsikko2"/>
        <w:rPr>
          <w:lang w:val="en-GB"/>
        </w:rPr>
      </w:pPr>
      <w:r>
        <w:rPr>
          <w:lang w:val="en-GB"/>
        </w:rPr>
        <w:t>Implementation of the GA resolution A</w:t>
      </w:r>
      <w:r w:rsidR="00654642">
        <w:rPr>
          <w:lang w:val="en-GB"/>
        </w:rPr>
        <w:t>/</w:t>
      </w:r>
      <w:r>
        <w:rPr>
          <w:lang w:val="en-GB"/>
        </w:rPr>
        <w:t>/RES/76/170</w:t>
      </w:r>
    </w:p>
    <w:p w14:paraId="3BBE75F2" w14:textId="6324B6F4" w:rsidR="005F5DD9" w:rsidRPr="00CB6162" w:rsidRDefault="00CB6162" w:rsidP="005F5DD9">
      <w:pPr>
        <w:pStyle w:val="Otsikko2"/>
        <w:spacing w:line="276" w:lineRule="auto"/>
        <w:jc w:val="both"/>
        <w:rPr>
          <w:sz w:val="22"/>
          <w:szCs w:val="22"/>
          <w:lang w:val="en-GB"/>
        </w:rPr>
      </w:pPr>
      <w:r w:rsidRPr="00CB6162">
        <w:rPr>
          <w:sz w:val="22"/>
          <w:szCs w:val="22"/>
          <w:lang w:val="en-GB"/>
        </w:rPr>
        <w:t>Best Practices in 2022-2023 at the Finnish Human Rights C</w:t>
      </w:r>
      <w:r>
        <w:rPr>
          <w:sz w:val="22"/>
          <w:szCs w:val="22"/>
          <w:lang w:val="en-GB"/>
        </w:rPr>
        <w:t>entre (NHRI)</w:t>
      </w:r>
    </w:p>
    <w:p w14:paraId="14BF882A" w14:textId="77777777" w:rsidR="005F5DD9" w:rsidRPr="00CB6162" w:rsidRDefault="005F5DD9" w:rsidP="005F5DD9">
      <w:pPr>
        <w:spacing w:line="276" w:lineRule="auto"/>
        <w:jc w:val="both"/>
        <w:rPr>
          <w:b/>
          <w:bCs/>
          <w:sz w:val="22"/>
          <w:lang w:val="en-GB"/>
        </w:rPr>
      </w:pPr>
    </w:p>
    <w:p w14:paraId="7BB4DD8F" w14:textId="5B0A4FA9" w:rsidR="000932D5" w:rsidRPr="000932D5" w:rsidRDefault="000932D5" w:rsidP="00D22D24">
      <w:pPr>
        <w:spacing w:line="276" w:lineRule="auto"/>
        <w:rPr>
          <w:sz w:val="22"/>
          <w:lang w:val="en-US"/>
        </w:rPr>
      </w:pPr>
      <w:r>
        <w:rPr>
          <w:sz w:val="22"/>
          <w:lang w:val="en-US"/>
        </w:rPr>
        <w:t>As a reply to the request</w:t>
      </w:r>
      <w:r w:rsidRPr="000932D5">
        <w:rPr>
          <w:sz w:val="22"/>
          <w:lang w:val="en-US"/>
        </w:rPr>
        <w:t xml:space="preserve"> </w:t>
      </w:r>
      <w:r>
        <w:rPr>
          <w:sz w:val="22"/>
          <w:lang w:val="en-US"/>
        </w:rPr>
        <w:t xml:space="preserve">by the </w:t>
      </w:r>
      <w:r w:rsidRPr="000932D5">
        <w:rPr>
          <w:sz w:val="22"/>
          <w:lang w:val="en-US"/>
        </w:rPr>
        <w:t>OHCHR National Institutions and Regional Mechanisms Section (NIRMS)</w:t>
      </w:r>
      <w:r>
        <w:rPr>
          <w:sz w:val="22"/>
          <w:lang w:val="en-US"/>
        </w:rPr>
        <w:t>, r</w:t>
      </w:r>
      <w:r w:rsidRPr="000932D5">
        <w:rPr>
          <w:sz w:val="22"/>
          <w:lang w:val="en-US"/>
        </w:rPr>
        <w:t xml:space="preserve">eferring to the </w:t>
      </w:r>
      <w:r>
        <w:rPr>
          <w:sz w:val="22"/>
          <w:lang w:val="en-US"/>
        </w:rPr>
        <w:t xml:space="preserve">GA </w:t>
      </w:r>
      <w:r w:rsidRPr="000932D5">
        <w:rPr>
          <w:sz w:val="22"/>
          <w:lang w:val="en-US"/>
        </w:rPr>
        <w:t xml:space="preserve">resolution A//HRC/RES/45/22, </w:t>
      </w:r>
      <w:r>
        <w:rPr>
          <w:sz w:val="22"/>
          <w:lang w:val="en-US"/>
        </w:rPr>
        <w:t>the Human Rights Centre</w:t>
      </w:r>
      <w:r w:rsidR="00D22D24">
        <w:rPr>
          <w:sz w:val="22"/>
          <w:lang w:val="en-US"/>
        </w:rPr>
        <w:t xml:space="preserve"> (HRC)</w:t>
      </w:r>
      <w:r>
        <w:rPr>
          <w:sz w:val="22"/>
          <w:lang w:val="en-US"/>
        </w:rPr>
        <w:t xml:space="preserve">, representing Finland’s National Human Rights Institution, wishes to provide </w:t>
      </w:r>
      <w:r w:rsidR="00654642">
        <w:rPr>
          <w:sz w:val="22"/>
          <w:lang w:val="en-US"/>
        </w:rPr>
        <w:t xml:space="preserve">following </w:t>
      </w:r>
      <w:r w:rsidRPr="000932D5">
        <w:rPr>
          <w:sz w:val="22"/>
          <w:lang w:val="en-US"/>
        </w:rPr>
        <w:t>examples of best practices in their work since August 2022.</w:t>
      </w:r>
    </w:p>
    <w:p w14:paraId="0852164E" w14:textId="1D940622" w:rsidR="000932D5" w:rsidRDefault="000932D5" w:rsidP="00D22D24">
      <w:pPr>
        <w:spacing w:line="276" w:lineRule="auto"/>
        <w:rPr>
          <w:sz w:val="22"/>
          <w:highlight w:val="yellow"/>
          <w:lang w:val="en-US"/>
        </w:rPr>
      </w:pPr>
    </w:p>
    <w:p w14:paraId="41A33A0E" w14:textId="1BC25CE1" w:rsidR="00654642" w:rsidRPr="000932D5" w:rsidRDefault="00654642" w:rsidP="00D22D24">
      <w:pPr>
        <w:spacing w:line="276" w:lineRule="auto"/>
        <w:rPr>
          <w:sz w:val="22"/>
          <w:highlight w:val="yellow"/>
          <w:lang w:val="en-US"/>
        </w:rPr>
      </w:pPr>
      <w:r>
        <w:rPr>
          <w:rFonts w:eastAsia="MS PGothic"/>
          <w:b/>
          <w:color w:val="DC5034"/>
          <w:sz w:val="22"/>
          <w:lang w:val="en-US"/>
        </w:rPr>
        <w:t>S</w:t>
      </w:r>
      <w:r w:rsidRPr="00654642">
        <w:rPr>
          <w:rFonts w:eastAsia="MS PGothic"/>
          <w:b/>
          <w:color w:val="DC5034"/>
          <w:sz w:val="22"/>
          <w:lang w:val="en-US"/>
        </w:rPr>
        <w:t>tudy on national human rights actors</w:t>
      </w:r>
    </w:p>
    <w:p w14:paraId="3707D230" w14:textId="77777777" w:rsidR="00D22D24" w:rsidRDefault="00654642" w:rsidP="00D22D24">
      <w:pPr>
        <w:spacing w:line="276" w:lineRule="auto"/>
        <w:rPr>
          <w:sz w:val="22"/>
          <w:lang w:val="en-US"/>
        </w:rPr>
      </w:pPr>
      <w:r w:rsidRPr="00654642">
        <w:rPr>
          <w:sz w:val="22"/>
          <w:lang w:val="en-US"/>
        </w:rPr>
        <w:t xml:space="preserve">The Finnish </w:t>
      </w:r>
      <w:r w:rsidR="00D22D24">
        <w:rPr>
          <w:sz w:val="22"/>
          <w:lang w:val="en-US"/>
        </w:rPr>
        <w:t>HRC</w:t>
      </w:r>
      <w:r w:rsidRPr="00654642">
        <w:rPr>
          <w:sz w:val="22"/>
          <w:lang w:val="en-US"/>
        </w:rPr>
        <w:t xml:space="preserve">’s </w:t>
      </w:r>
      <w:bookmarkStart w:id="0" w:name="_Hlk133570117"/>
      <w:r w:rsidRPr="00654642">
        <w:rPr>
          <w:sz w:val="22"/>
          <w:lang w:val="en-US"/>
        </w:rPr>
        <w:t>extensive study on national human rights actors</w:t>
      </w:r>
      <w:bookmarkEnd w:id="0"/>
      <w:r w:rsidRPr="00654642">
        <w:rPr>
          <w:sz w:val="22"/>
          <w:lang w:val="en-US"/>
        </w:rPr>
        <w:t xml:space="preserve">, including their division of tasks, independence, </w:t>
      </w:r>
      <w:proofErr w:type="gramStart"/>
      <w:r w:rsidRPr="00654642">
        <w:rPr>
          <w:sz w:val="22"/>
          <w:lang w:val="en-US"/>
        </w:rPr>
        <w:t>cooperation</w:t>
      </w:r>
      <w:proofErr w:type="gramEnd"/>
      <w:r w:rsidRPr="00654642">
        <w:rPr>
          <w:sz w:val="22"/>
          <w:lang w:val="en-US"/>
        </w:rPr>
        <w:t xml:space="preserve"> and resilience was published in June 2022 (further information in the input to the Secretary-General’s last report). </w:t>
      </w:r>
    </w:p>
    <w:p w14:paraId="157FA756" w14:textId="77777777" w:rsidR="00D22D24" w:rsidRDefault="00D22D24" w:rsidP="00D22D24">
      <w:pPr>
        <w:spacing w:line="276" w:lineRule="auto"/>
        <w:rPr>
          <w:sz w:val="22"/>
          <w:lang w:val="en-US"/>
        </w:rPr>
      </w:pPr>
    </w:p>
    <w:p w14:paraId="1816BE7F" w14:textId="21E1A8A4" w:rsidR="00654642" w:rsidRPr="000E41EF" w:rsidRDefault="00654642" w:rsidP="00D22D24">
      <w:pPr>
        <w:spacing w:line="276" w:lineRule="auto"/>
        <w:rPr>
          <w:sz w:val="22"/>
          <w:lang w:val="en-GB"/>
        </w:rPr>
      </w:pPr>
      <w:r w:rsidRPr="00654642">
        <w:rPr>
          <w:sz w:val="22"/>
          <w:lang w:val="en-US"/>
        </w:rPr>
        <w:t xml:space="preserve">After publication, the study’s recommendations for the strengthening of human rights structures in Finland have been highlighted in several </w:t>
      </w:r>
      <w:r w:rsidR="00D22D24">
        <w:rPr>
          <w:sz w:val="22"/>
          <w:lang w:val="en-US"/>
        </w:rPr>
        <w:t>HRC’s</w:t>
      </w:r>
      <w:r w:rsidRPr="00654642">
        <w:rPr>
          <w:sz w:val="22"/>
          <w:lang w:val="en-US"/>
        </w:rPr>
        <w:t xml:space="preserve"> statements for the Parliament and in meetings with ministry representatives. The study and its findings have also been showcased during presentations in different events both nationally and internationally. </w:t>
      </w:r>
      <w:r w:rsidRPr="000E41EF">
        <w:rPr>
          <w:sz w:val="22"/>
          <w:lang w:val="en-GB"/>
        </w:rPr>
        <w:t xml:space="preserve">In 2023, the study will be </w:t>
      </w:r>
      <w:r w:rsidR="00D22D24" w:rsidRPr="000E41EF">
        <w:rPr>
          <w:sz w:val="22"/>
          <w:lang w:val="en-GB"/>
        </w:rPr>
        <w:t>published</w:t>
      </w:r>
      <w:r w:rsidRPr="000E41EF">
        <w:rPr>
          <w:sz w:val="22"/>
          <w:lang w:val="en-GB"/>
        </w:rPr>
        <w:t xml:space="preserve"> in English.</w:t>
      </w:r>
    </w:p>
    <w:p w14:paraId="24AE8DC9" w14:textId="77777777" w:rsidR="00654642" w:rsidRPr="000E41EF" w:rsidRDefault="00654642" w:rsidP="00D22D24">
      <w:pPr>
        <w:spacing w:line="276" w:lineRule="auto"/>
        <w:rPr>
          <w:sz w:val="22"/>
          <w:lang w:val="en-GB"/>
        </w:rPr>
      </w:pPr>
    </w:p>
    <w:p w14:paraId="57822233" w14:textId="008717EC" w:rsidR="00654642" w:rsidRPr="000932D5" w:rsidRDefault="00654642" w:rsidP="00D22D24">
      <w:pPr>
        <w:spacing w:line="276" w:lineRule="auto"/>
        <w:rPr>
          <w:sz w:val="22"/>
          <w:highlight w:val="yellow"/>
          <w:lang w:val="en-US"/>
        </w:rPr>
      </w:pPr>
      <w:r>
        <w:rPr>
          <w:rFonts w:eastAsia="MS PGothic"/>
          <w:b/>
          <w:color w:val="DC5034"/>
          <w:sz w:val="22"/>
          <w:lang w:val="en-US"/>
        </w:rPr>
        <w:t>Strengthening resilience in the changing times</w:t>
      </w:r>
    </w:p>
    <w:p w14:paraId="25C72BB8" w14:textId="77777777" w:rsidR="00D22D24" w:rsidRDefault="00654642" w:rsidP="00D22D24">
      <w:pPr>
        <w:spacing w:line="276" w:lineRule="auto"/>
        <w:rPr>
          <w:sz w:val="22"/>
          <w:lang w:val="en-US"/>
        </w:rPr>
      </w:pPr>
      <w:r w:rsidRPr="00654642">
        <w:rPr>
          <w:sz w:val="22"/>
          <w:lang w:val="en-US"/>
        </w:rPr>
        <w:t>Following the Finnish H</w:t>
      </w:r>
      <w:r w:rsidR="00D22D24">
        <w:rPr>
          <w:sz w:val="22"/>
          <w:lang w:val="en-US"/>
        </w:rPr>
        <w:t>RC</w:t>
      </w:r>
      <w:r w:rsidRPr="00654642">
        <w:rPr>
          <w:sz w:val="22"/>
          <w:lang w:val="en-US"/>
        </w:rPr>
        <w:t xml:space="preserve">’s study, the </w:t>
      </w:r>
      <w:r w:rsidR="00D22D24">
        <w:rPr>
          <w:sz w:val="22"/>
          <w:lang w:val="en-US"/>
        </w:rPr>
        <w:t>HRC</w:t>
      </w:r>
      <w:r w:rsidRPr="00654642">
        <w:rPr>
          <w:sz w:val="22"/>
          <w:lang w:val="en-US"/>
        </w:rPr>
        <w:t xml:space="preserve"> has focused in </w:t>
      </w:r>
      <w:r>
        <w:rPr>
          <w:sz w:val="22"/>
          <w:lang w:val="en-US"/>
        </w:rPr>
        <w:t>strengthening</w:t>
      </w:r>
      <w:r w:rsidRPr="00654642">
        <w:rPr>
          <w:sz w:val="22"/>
          <w:lang w:val="en-US"/>
        </w:rPr>
        <w:t xml:space="preserve"> its own resilience. Together with the Parliamentary Ombudsman, the </w:t>
      </w:r>
      <w:r w:rsidR="00D22D24">
        <w:rPr>
          <w:sz w:val="22"/>
          <w:lang w:val="en-US"/>
        </w:rPr>
        <w:t>HRC</w:t>
      </w:r>
      <w:r w:rsidRPr="00654642">
        <w:rPr>
          <w:sz w:val="22"/>
          <w:lang w:val="en-US"/>
        </w:rPr>
        <w:t xml:space="preserve"> is doing practical level contingency planning that includes identifying critical functions of the NHRI and mapping possible threats and responses to those threats. </w:t>
      </w:r>
    </w:p>
    <w:p w14:paraId="3D803DFA" w14:textId="77777777" w:rsidR="00D22D24" w:rsidRDefault="00D22D24" w:rsidP="00D22D24">
      <w:pPr>
        <w:spacing w:line="276" w:lineRule="auto"/>
        <w:rPr>
          <w:sz w:val="22"/>
          <w:lang w:val="en-US"/>
        </w:rPr>
      </w:pPr>
    </w:p>
    <w:p w14:paraId="26AAE2BF" w14:textId="10E1AC36" w:rsidR="00654642" w:rsidRPr="00654642" w:rsidRDefault="00654642" w:rsidP="00D22D24">
      <w:pPr>
        <w:spacing w:line="276" w:lineRule="auto"/>
        <w:rPr>
          <w:sz w:val="22"/>
          <w:lang w:val="en-US"/>
        </w:rPr>
      </w:pPr>
      <w:r w:rsidRPr="00654642">
        <w:rPr>
          <w:sz w:val="22"/>
          <w:lang w:val="en-US"/>
        </w:rPr>
        <w:t xml:space="preserve">The </w:t>
      </w:r>
      <w:r w:rsidR="00D22D24">
        <w:rPr>
          <w:sz w:val="22"/>
          <w:lang w:val="en-US"/>
        </w:rPr>
        <w:t>HRC</w:t>
      </w:r>
      <w:r w:rsidRPr="00654642">
        <w:rPr>
          <w:sz w:val="22"/>
          <w:lang w:val="en-US"/>
        </w:rPr>
        <w:t xml:space="preserve"> is also carrying out and piloting strategic human rights foresight work </w:t>
      </w:r>
      <w:r w:rsidR="00D22D24">
        <w:rPr>
          <w:sz w:val="22"/>
          <w:lang w:val="en-US"/>
        </w:rPr>
        <w:t xml:space="preserve">(scenarios to year 2040) </w:t>
      </w:r>
      <w:r w:rsidRPr="00654642">
        <w:rPr>
          <w:sz w:val="22"/>
          <w:lang w:val="en-US"/>
        </w:rPr>
        <w:t>with the engagement of its Human Rights Delegation.</w:t>
      </w:r>
      <w:r>
        <w:rPr>
          <w:sz w:val="22"/>
          <w:lang w:val="en-US"/>
        </w:rPr>
        <w:t xml:space="preserve"> A related publication will be </w:t>
      </w:r>
      <w:proofErr w:type="spellStart"/>
      <w:r>
        <w:rPr>
          <w:sz w:val="22"/>
          <w:lang w:val="en-US"/>
        </w:rPr>
        <w:t>finalised</w:t>
      </w:r>
      <w:proofErr w:type="spellEnd"/>
      <w:r>
        <w:rPr>
          <w:sz w:val="22"/>
          <w:lang w:val="en-US"/>
        </w:rPr>
        <w:t xml:space="preserve"> towards the end of the 2023.</w:t>
      </w:r>
    </w:p>
    <w:p w14:paraId="30216DC0" w14:textId="37194C72" w:rsidR="007C30BB" w:rsidRDefault="007C30BB" w:rsidP="00D22D24">
      <w:pPr>
        <w:spacing w:line="276" w:lineRule="auto"/>
        <w:rPr>
          <w:sz w:val="22"/>
          <w:lang w:val="en-US"/>
        </w:rPr>
      </w:pPr>
    </w:p>
    <w:p w14:paraId="0B0B6F04" w14:textId="77777777" w:rsidR="000E41EF" w:rsidRDefault="000E41EF" w:rsidP="00D22D24">
      <w:pPr>
        <w:spacing w:line="276" w:lineRule="auto"/>
        <w:rPr>
          <w:rFonts w:eastAsia="MS PGothic"/>
          <w:b/>
          <w:color w:val="DC5034"/>
          <w:sz w:val="22"/>
          <w:lang w:val="en-US"/>
        </w:rPr>
      </w:pPr>
    </w:p>
    <w:p w14:paraId="54BBF055" w14:textId="77777777" w:rsidR="000E41EF" w:rsidRDefault="000E41EF" w:rsidP="00D22D24">
      <w:pPr>
        <w:spacing w:line="276" w:lineRule="auto"/>
        <w:rPr>
          <w:rFonts w:eastAsia="MS PGothic"/>
          <w:b/>
          <w:color w:val="DC5034"/>
          <w:sz w:val="22"/>
          <w:lang w:val="en-US"/>
        </w:rPr>
      </w:pPr>
    </w:p>
    <w:p w14:paraId="190CA049" w14:textId="77777777" w:rsidR="000E41EF" w:rsidRDefault="000E41EF" w:rsidP="00D22D24">
      <w:pPr>
        <w:spacing w:line="276" w:lineRule="auto"/>
        <w:rPr>
          <w:rFonts w:eastAsia="MS PGothic"/>
          <w:b/>
          <w:color w:val="DC5034"/>
          <w:sz w:val="22"/>
          <w:lang w:val="en-US"/>
        </w:rPr>
      </w:pPr>
    </w:p>
    <w:p w14:paraId="4025B361" w14:textId="48FFD148" w:rsidR="00654642" w:rsidRPr="000932D5" w:rsidRDefault="00654642" w:rsidP="00D22D24">
      <w:pPr>
        <w:spacing w:line="276" w:lineRule="auto"/>
        <w:rPr>
          <w:sz w:val="22"/>
          <w:highlight w:val="yellow"/>
          <w:lang w:val="en-US"/>
        </w:rPr>
      </w:pPr>
      <w:r>
        <w:rPr>
          <w:rFonts w:eastAsia="MS PGothic"/>
          <w:b/>
          <w:color w:val="DC5034"/>
          <w:sz w:val="22"/>
          <w:lang w:val="en-US"/>
        </w:rPr>
        <w:lastRenderedPageBreak/>
        <w:t>Human Rights database and tool for monitoring and reporting</w:t>
      </w:r>
    </w:p>
    <w:p w14:paraId="16712065" w14:textId="77777777" w:rsidR="00D22D24" w:rsidRDefault="00654642" w:rsidP="00D22D24">
      <w:pPr>
        <w:spacing w:line="276" w:lineRule="auto"/>
        <w:rPr>
          <w:sz w:val="22"/>
          <w:lang w:val="en-GB"/>
        </w:rPr>
      </w:pPr>
      <w:r w:rsidRPr="00654642">
        <w:rPr>
          <w:sz w:val="22"/>
          <w:lang w:val="en-GB"/>
        </w:rPr>
        <w:t xml:space="preserve">For the past few years, the </w:t>
      </w:r>
      <w:r w:rsidR="00D22D24">
        <w:rPr>
          <w:sz w:val="22"/>
          <w:lang w:val="en-GB"/>
        </w:rPr>
        <w:t>HRC</w:t>
      </w:r>
      <w:r w:rsidRPr="00654642">
        <w:rPr>
          <w:sz w:val="22"/>
          <w:lang w:val="en-GB"/>
        </w:rPr>
        <w:t xml:space="preserve"> has been developing an online database for efficient human rights monitoring. The database, called </w:t>
      </w:r>
      <w:proofErr w:type="spellStart"/>
      <w:r w:rsidRPr="00654642">
        <w:rPr>
          <w:i/>
          <w:iCs/>
          <w:sz w:val="22"/>
          <w:lang w:val="en-GB"/>
        </w:rPr>
        <w:t>Lempi</w:t>
      </w:r>
      <w:proofErr w:type="spellEnd"/>
      <w:r w:rsidRPr="00654642">
        <w:rPr>
          <w:sz w:val="22"/>
          <w:lang w:val="en-GB"/>
        </w:rPr>
        <w:t>, has been in systematic use since the beginning of 2022. The database allows the H</w:t>
      </w:r>
      <w:r w:rsidR="00D22D24">
        <w:rPr>
          <w:sz w:val="22"/>
          <w:lang w:val="en-GB"/>
        </w:rPr>
        <w:t>RC</w:t>
      </w:r>
      <w:r w:rsidRPr="00654642">
        <w:rPr>
          <w:sz w:val="22"/>
          <w:lang w:val="en-GB"/>
        </w:rPr>
        <w:t xml:space="preserve"> to collect its monitoring information systematically to a designated </w:t>
      </w:r>
      <w:r w:rsidR="00D22D24">
        <w:rPr>
          <w:sz w:val="22"/>
          <w:lang w:val="en-GB"/>
        </w:rPr>
        <w:t>tool</w:t>
      </w:r>
      <w:r w:rsidRPr="00654642">
        <w:rPr>
          <w:sz w:val="22"/>
          <w:lang w:val="en-GB"/>
        </w:rPr>
        <w:t xml:space="preserve">. Information is collected on 20 themes and </w:t>
      </w:r>
      <w:r w:rsidR="00D22D24">
        <w:rPr>
          <w:sz w:val="22"/>
          <w:lang w:val="en-GB"/>
        </w:rPr>
        <w:t>over 100</w:t>
      </w:r>
      <w:r w:rsidRPr="00654642">
        <w:rPr>
          <w:sz w:val="22"/>
          <w:lang w:val="en-GB"/>
        </w:rPr>
        <w:t xml:space="preserve"> sub-themes that are relevant for the Centre’s work. It allows an easy internal access to information and provides a base for statements and reports. </w:t>
      </w:r>
    </w:p>
    <w:p w14:paraId="1C76DDFD" w14:textId="77777777" w:rsidR="00D22D24" w:rsidRDefault="00D22D24" w:rsidP="00D22D24">
      <w:pPr>
        <w:spacing w:line="276" w:lineRule="auto"/>
        <w:jc w:val="both"/>
        <w:rPr>
          <w:sz w:val="22"/>
          <w:lang w:val="en-GB"/>
        </w:rPr>
      </w:pPr>
    </w:p>
    <w:p w14:paraId="37B5788B" w14:textId="0D65DCB7" w:rsidR="00654642" w:rsidRPr="00654642" w:rsidRDefault="00654642" w:rsidP="00D22D24">
      <w:pPr>
        <w:spacing w:line="276" w:lineRule="auto"/>
        <w:jc w:val="both"/>
        <w:rPr>
          <w:sz w:val="22"/>
          <w:lang w:val="en-GB"/>
        </w:rPr>
      </w:pPr>
      <w:r w:rsidRPr="00654642">
        <w:rPr>
          <w:sz w:val="22"/>
          <w:lang w:val="en-GB"/>
        </w:rPr>
        <w:t>The H</w:t>
      </w:r>
      <w:r w:rsidR="00D22D24">
        <w:rPr>
          <w:sz w:val="22"/>
          <w:lang w:val="en-GB"/>
        </w:rPr>
        <w:t>RC</w:t>
      </w:r>
      <w:r w:rsidRPr="00654642">
        <w:rPr>
          <w:sz w:val="22"/>
          <w:lang w:val="en-GB"/>
        </w:rPr>
        <w:t xml:space="preserve"> is currently in the process of creating </w:t>
      </w:r>
      <w:r w:rsidR="00D22D24">
        <w:rPr>
          <w:sz w:val="22"/>
          <w:lang w:val="en-GB"/>
        </w:rPr>
        <w:t xml:space="preserve">its </w:t>
      </w:r>
      <w:r w:rsidRPr="00654642">
        <w:rPr>
          <w:sz w:val="22"/>
          <w:lang w:val="en-GB"/>
        </w:rPr>
        <w:t xml:space="preserve">first ever annual human rights monitoring report based on the information collected in the system. The human rights monitoring work, the database and the annual monitoring report will be continually developed based on the </w:t>
      </w:r>
      <w:r w:rsidR="00D22D24">
        <w:rPr>
          <w:sz w:val="22"/>
          <w:lang w:val="en-GB"/>
        </w:rPr>
        <w:t>HRC’s</w:t>
      </w:r>
      <w:r w:rsidRPr="00654642">
        <w:rPr>
          <w:sz w:val="22"/>
          <w:lang w:val="en-GB"/>
        </w:rPr>
        <w:t xml:space="preserve"> needs. This development has been a big step forward in the </w:t>
      </w:r>
      <w:r w:rsidR="00D22D24">
        <w:rPr>
          <w:sz w:val="22"/>
          <w:lang w:val="en-GB"/>
        </w:rPr>
        <w:t>HRC’s</w:t>
      </w:r>
      <w:r w:rsidRPr="00654642">
        <w:rPr>
          <w:sz w:val="22"/>
          <w:lang w:val="en-GB"/>
        </w:rPr>
        <w:t xml:space="preserve"> successful and systematic monitoring of human rights in Finland and will lead to easier distribution of information nationally. </w:t>
      </w:r>
    </w:p>
    <w:p w14:paraId="761B4D5A" w14:textId="20988065" w:rsidR="007C30BB" w:rsidRDefault="007C30BB" w:rsidP="00D22D24">
      <w:pPr>
        <w:spacing w:line="276" w:lineRule="auto"/>
        <w:jc w:val="both"/>
        <w:rPr>
          <w:sz w:val="22"/>
          <w:lang w:val="en-GB"/>
        </w:rPr>
      </w:pPr>
    </w:p>
    <w:p w14:paraId="46D6E2C6" w14:textId="77777777" w:rsidR="00C82ED4" w:rsidRPr="000E41EF" w:rsidRDefault="00C82ED4" w:rsidP="00C82ED4">
      <w:pPr>
        <w:spacing w:line="276" w:lineRule="auto"/>
        <w:rPr>
          <w:sz w:val="22"/>
          <w:highlight w:val="yellow"/>
          <w:lang w:val="en-GB"/>
        </w:rPr>
      </w:pPr>
      <w:r w:rsidRPr="000E41EF">
        <w:rPr>
          <w:rFonts w:eastAsia="MS PGothic"/>
          <w:b/>
          <w:color w:val="DC5034"/>
          <w:sz w:val="22"/>
          <w:lang w:val="en-GB"/>
        </w:rPr>
        <w:t>Young Experts Program</w:t>
      </w:r>
    </w:p>
    <w:p w14:paraId="56C77F9B" w14:textId="77777777" w:rsidR="000F0AE9" w:rsidRPr="000F0AE9" w:rsidRDefault="000F0AE9" w:rsidP="000F0AE9">
      <w:pPr>
        <w:spacing w:line="276" w:lineRule="auto"/>
        <w:rPr>
          <w:sz w:val="22"/>
          <w:lang w:val="en-GB"/>
        </w:rPr>
      </w:pPr>
      <w:r w:rsidRPr="000F0AE9">
        <w:rPr>
          <w:sz w:val="22"/>
          <w:lang w:val="en-GB"/>
        </w:rPr>
        <w:t xml:space="preserve">In February 2022, the HRC launched its Programme for Young Experts. Through the Programme, two young experts, who are in the beginning of their career and interested in human rights, started working at the HRC. The goal of the Programme is to strengthen the voice of young people in human rights discussions and to increase youth participation in the work of the HRC. The Programme was launched due to an observation that young people in Finland find human rights very important but find it difficult to participate in the human rights discussion. </w:t>
      </w:r>
    </w:p>
    <w:p w14:paraId="3E775425" w14:textId="77777777" w:rsidR="000F0AE9" w:rsidRPr="000F0AE9" w:rsidRDefault="000F0AE9" w:rsidP="000F0AE9">
      <w:pPr>
        <w:spacing w:line="276" w:lineRule="auto"/>
        <w:rPr>
          <w:sz w:val="22"/>
          <w:lang w:val="en-GB"/>
        </w:rPr>
      </w:pPr>
    </w:p>
    <w:p w14:paraId="02E3EC6E" w14:textId="77777777" w:rsidR="000F0AE9" w:rsidRPr="000F0AE9" w:rsidRDefault="000F0AE9" w:rsidP="000F0AE9">
      <w:pPr>
        <w:spacing w:line="276" w:lineRule="auto"/>
        <w:rPr>
          <w:sz w:val="22"/>
          <w:lang w:val="en-GB"/>
        </w:rPr>
      </w:pPr>
      <w:r w:rsidRPr="000F0AE9">
        <w:rPr>
          <w:sz w:val="22"/>
          <w:lang w:val="en-GB"/>
        </w:rPr>
        <w:t>The Programme for Young Experts focuses on youth-friendly communication in social media channels to make human rights more approachable. In addition, the young experts of the Programme meet young people from different backgrounds to discuss their observations concerning the human rights situation in Finland and what they see that human rights actors should focus on. HRC was the first human rights actor in Finland to launch a Programme for Young Experts, but the practice has already been adopted by the Non-Discrimination Ombudsman, for example. It has proven to be a practical way to increase youth participation and to bring more young people into the human rights field.</w:t>
      </w:r>
    </w:p>
    <w:p w14:paraId="1F8E7FE3" w14:textId="77777777" w:rsidR="00C82ED4" w:rsidRPr="000F0AE9" w:rsidRDefault="00C82ED4" w:rsidP="00C82ED4">
      <w:pPr>
        <w:spacing w:line="276" w:lineRule="auto"/>
        <w:rPr>
          <w:sz w:val="22"/>
          <w:highlight w:val="yellow"/>
          <w:lang w:val="en-GB"/>
        </w:rPr>
      </w:pPr>
    </w:p>
    <w:p w14:paraId="38CCFCBC" w14:textId="77777777" w:rsidR="00C82ED4" w:rsidRPr="000E41EF" w:rsidRDefault="00C82ED4" w:rsidP="00C82ED4">
      <w:pPr>
        <w:spacing w:line="276" w:lineRule="auto"/>
        <w:rPr>
          <w:sz w:val="22"/>
          <w:highlight w:val="yellow"/>
          <w:lang w:val="en-GB"/>
        </w:rPr>
      </w:pPr>
      <w:r w:rsidRPr="000E41EF">
        <w:rPr>
          <w:rFonts w:eastAsia="MS PGothic"/>
          <w:b/>
          <w:color w:val="DC5034"/>
          <w:sz w:val="22"/>
          <w:lang w:val="en-GB"/>
        </w:rPr>
        <w:t>Human Rights Delegation</w:t>
      </w:r>
    </w:p>
    <w:p w14:paraId="2A68EFFC" w14:textId="6A1DDCE2" w:rsidR="0060445F" w:rsidRDefault="009E6219" w:rsidP="009E6219">
      <w:pPr>
        <w:spacing w:line="276" w:lineRule="auto"/>
        <w:rPr>
          <w:sz w:val="22"/>
          <w:lang w:val="en-GB"/>
        </w:rPr>
      </w:pPr>
      <w:r w:rsidRPr="009E6219">
        <w:rPr>
          <w:sz w:val="22"/>
          <w:lang w:val="en-GB"/>
        </w:rPr>
        <w:t>An integral part of the NHRI in Finland</w:t>
      </w:r>
      <w:r w:rsidR="0060445F">
        <w:rPr>
          <w:sz w:val="22"/>
          <w:lang w:val="en-GB"/>
        </w:rPr>
        <w:t xml:space="preserve">, in addition to the HRC and the Parliamentary Ombudsman, </w:t>
      </w:r>
      <w:r w:rsidRPr="009E6219">
        <w:rPr>
          <w:sz w:val="22"/>
          <w:lang w:val="en-GB"/>
        </w:rPr>
        <w:t>is the Human Rights Delegation</w:t>
      </w:r>
      <w:r>
        <w:rPr>
          <w:sz w:val="22"/>
          <w:lang w:val="en-GB"/>
        </w:rPr>
        <w:t xml:space="preserve"> with its 20-40 members</w:t>
      </w:r>
      <w:r w:rsidRPr="009E6219">
        <w:rPr>
          <w:sz w:val="22"/>
          <w:lang w:val="en-GB"/>
        </w:rPr>
        <w:t xml:space="preserve">, who broadly represent the Finnish human rights actors. </w:t>
      </w:r>
    </w:p>
    <w:p w14:paraId="14A942E4" w14:textId="77777777" w:rsidR="0060445F" w:rsidRDefault="0060445F" w:rsidP="009E6219">
      <w:pPr>
        <w:spacing w:line="276" w:lineRule="auto"/>
        <w:rPr>
          <w:sz w:val="22"/>
          <w:lang w:val="en-GB"/>
        </w:rPr>
      </w:pPr>
    </w:p>
    <w:p w14:paraId="7AC4B6CC" w14:textId="77777777" w:rsidR="0060445F" w:rsidRDefault="009E6219" w:rsidP="009E6219">
      <w:pPr>
        <w:spacing w:line="276" w:lineRule="auto"/>
        <w:rPr>
          <w:sz w:val="22"/>
          <w:lang w:val="en-GB"/>
        </w:rPr>
      </w:pPr>
      <w:r w:rsidRPr="009E6219">
        <w:rPr>
          <w:sz w:val="22"/>
          <w:lang w:val="en-GB"/>
        </w:rPr>
        <w:t>The Delegation’s composition is diverse in terms of expertise as well as representative, and the selection process is transparent and based on open call for applications. The Delegation functions as a cooperative body in the field of fundamental and human rights and helps to intensify information flow between different actors. It deals with human rights issues of a far-reaching significance and principal importance</w:t>
      </w:r>
      <w:r w:rsidR="0060445F">
        <w:rPr>
          <w:sz w:val="22"/>
          <w:lang w:val="en-GB"/>
        </w:rPr>
        <w:t>. The Delegation</w:t>
      </w:r>
      <w:r w:rsidRPr="009E6219">
        <w:rPr>
          <w:sz w:val="22"/>
          <w:lang w:val="en-GB"/>
        </w:rPr>
        <w:t xml:space="preserve"> contributes to the public discussion and governmental work by issuing statements, organising </w:t>
      </w:r>
      <w:proofErr w:type="gramStart"/>
      <w:r w:rsidRPr="009E6219">
        <w:rPr>
          <w:sz w:val="22"/>
          <w:lang w:val="en-GB"/>
        </w:rPr>
        <w:t>events</w:t>
      </w:r>
      <w:proofErr w:type="gramEnd"/>
      <w:r w:rsidRPr="009E6219">
        <w:rPr>
          <w:sz w:val="22"/>
          <w:lang w:val="en-GB"/>
        </w:rPr>
        <w:t xml:space="preserve"> and lending the expertise of the individual members to the use of the HRC</w:t>
      </w:r>
      <w:r w:rsidR="0060445F">
        <w:rPr>
          <w:sz w:val="22"/>
          <w:lang w:val="en-GB"/>
        </w:rPr>
        <w:t xml:space="preserve"> when needed</w:t>
      </w:r>
      <w:r w:rsidRPr="009E6219">
        <w:rPr>
          <w:sz w:val="22"/>
          <w:lang w:val="en-GB"/>
        </w:rPr>
        <w:t>.</w:t>
      </w:r>
      <w:r w:rsidR="0060445F">
        <w:rPr>
          <w:sz w:val="22"/>
          <w:lang w:val="en-GB"/>
        </w:rPr>
        <w:t xml:space="preserve"> </w:t>
      </w:r>
    </w:p>
    <w:p w14:paraId="59F3E42F" w14:textId="77777777" w:rsidR="0060445F" w:rsidRDefault="0060445F" w:rsidP="009E6219">
      <w:pPr>
        <w:spacing w:line="276" w:lineRule="auto"/>
        <w:rPr>
          <w:sz w:val="22"/>
          <w:lang w:val="en-GB"/>
        </w:rPr>
      </w:pPr>
    </w:p>
    <w:p w14:paraId="26F6B135" w14:textId="67A5AD3D" w:rsidR="009E6219" w:rsidRPr="009E6219" w:rsidRDefault="0060445F" w:rsidP="009E6219">
      <w:pPr>
        <w:spacing w:line="276" w:lineRule="auto"/>
        <w:rPr>
          <w:sz w:val="22"/>
          <w:lang w:val="en-GB"/>
        </w:rPr>
      </w:pPr>
      <w:r w:rsidRPr="009E6219">
        <w:rPr>
          <w:sz w:val="22"/>
          <w:lang w:val="en-GB"/>
        </w:rPr>
        <w:t xml:space="preserve">The Parliamentary Ombudsman appoints the Delegation for a four-year term at a time. </w:t>
      </w:r>
      <w:r w:rsidR="009E6219" w:rsidRPr="009E6219">
        <w:rPr>
          <w:sz w:val="22"/>
          <w:lang w:val="en-GB"/>
        </w:rPr>
        <w:t>The director of the Human Rights Centre chairs the Delegation. The Delegation selects its Vice Chair. The Delegation convenes four times in a year.</w:t>
      </w:r>
    </w:p>
    <w:p w14:paraId="012BEDCA" w14:textId="60F90C41" w:rsidR="00C82ED4" w:rsidRPr="000932D5" w:rsidRDefault="00C82ED4" w:rsidP="00C82ED4">
      <w:pPr>
        <w:spacing w:line="276" w:lineRule="auto"/>
        <w:rPr>
          <w:sz w:val="22"/>
          <w:highlight w:val="yellow"/>
          <w:lang w:val="en-GB"/>
        </w:rPr>
      </w:pPr>
    </w:p>
    <w:p w14:paraId="071EC38C" w14:textId="77777777" w:rsidR="00D22D24" w:rsidRPr="000E41EF" w:rsidRDefault="00D22D24" w:rsidP="00D22D24">
      <w:pPr>
        <w:spacing w:line="276" w:lineRule="auto"/>
        <w:jc w:val="both"/>
        <w:rPr>
          <w:sz w:val="22"/>
          <w:lang w:val="en-GB"/>
        </w:rPr>
      </w:pPr>
    </w:p>
    <w:p w14:paraId="6B018641" w14:textId="77777777" w:rsidR="005F5DD9" w:rsidRPr="000E41EF" w:rsidRDefault="005F5DD9" w:rsidP="005F5DD9">
      <w:pPr>
        <w:spacing w:line="276" w:lineRule="auto"/>
        <w:jc w:val="both"/>
        <w:rPr>
          <w:sz w:val="22"/>
          <w:lang w:val="en-GB"/>
        </w:rPr>
      </w:pPr>
    </w:p>
    <w:p w14:paraId="34885351" w14:textId="64BE0C35" w:rsidR="005F5DD9" w:rsidRPr="007E285C" w:rsidRDefault="005F5DD9" w:rsidP="005F5DD9">
      <w:pPr>
        <w:spacing w:line="276" w:lineRule="auto"/>
        <w:jc w:val="both"/>
        <w:rPr>
          <w:sz w:val="22"/>
        </w:rPr>
      </w:pPr>
      <w:r w:rsidRPr="007E285C">
        <w:rPr>
          <w:sz w:val="22"/>
        </w:rPr>
        <w:t>Sirpa Rautio</w:t>
      </w:r>
      <w:r>
        <w:rPr>
          <w:sz w:val="22"/>
        </w:rPr>
        <w:tab/>
      </w:r>
      <w:r>
        <w:rPr>
          <w:sz w:val="22"/>
        </w:rPr>
        <w:tab/>
      </w:r>
      <w:r>
        <w:rPr>
          <w:sz w:val="22"/>
        </w:rPr>
        <w:tab/>
      </w:r>
      <w:r w:rsidR="00855063">
        <w:rPr>
          <w:sz w:val="22"/>
        </w:rPr>
        <w:tab/>
      </w:r>
      <w:r w:rsidR="00855063">
        <w:rPr>
          <w:sz w:val="22"/>
        </w:rPr>
        <w:tab/>
      </w:r>
      <w:r w:rsidR="00D22D24">
        <w:rPr>
          <w:sz w:val="22"/>
        </w:rPr>
        <w:t>Leena Leikas</w:t>
      </w:r>
      <w:r w:rsidR="008B3ABD">
        <w:rPr>
          <w:sz w:val="22"/>
        </w:rPr>
        <w:tab/>
      </w:r>
      <w:r w:rsidR="008B3ABD">
        <w:rPr>
          <w:sz w:val="22"/>
        </w:rPr>
        <w:tab/>
      </w:r>
      <w:r w:rsidR="008B3ABD">
        <w:rPr>
          <w:sz w:val="22"/>
        </w:rPr>
        <w:tab/>
      </w:r>
    </w:p>
    <w:p w14:paraId="6CF10CE2" w14:textId="0165357F" w:rsidR="005F5DD9" w:rsidRPr="007E285C" w:rsidRDefault="00D22D24" w:rsidP="005F5DD9">
      <w:pPr>
        <w:spacing w:line="276" w:lineRule="auto"/>
        <w:jc w:val="both"/>
        <w:rPr>
          <w:sz w:val="22"/>
        </w:rPr>
      </w:pPr>
      <w:proofErr w:type="spellStart"/>
      <w:r>
        <w:rPr>
          <w:sz w:val="22"/>
        </w:rPr>
        <w:t>Director</w:t>
      </w:r>
      <w:proofErr w:type="spellEnd"/>
      <w:r>
        <w:rPr>
          <w:sz w:val="22"/>
        </w:rPr>
        <w:tab/>
      </w:r>
      <w:r>
        <w:rPr>
          <w:sz w:val="22"/>
        </w:rPr>
        <w:tab/>
      </w:r>
      <w:r>
        <w:rPr>
          <w:sz w:val="22"/>
        </w:rPr>
        <w:tab/>
      </w:r>
      <w:r w:rsidR="005F5DD9">
        <w:rPr>
          <w:sz w:val="22"/>
        </w:rPr>
        <w:tab/>
      </w:r>
      <w:r w:rsidR="005F5DD9">
        <w:rPr>
          <w:sz w:val="22"/>
        </w:rPr>
        <w:tab/>
      </w:r>
      <w:proofErr w:type="spellStart"/>
      <w:r>
        <w:rPr>
          <w:sz w:val="22"/>
        </w:rPr>
        <w:t>Expert</w:t>
      </w:r>
      <w:proofErr w:type="spellEnd"/>
      <w:r w:rsidR="008B3ABD">
        <w:rPr>
          <w:sz w:val="22"/>
        </w:rPr>
        <w:tab/>
      </w:r>
      <w:r w:rsidR="008B3ABD">
        <w:rPr>
          <w:sz w:val="22"/>
        </w:rPr>
        <w:tab/>
      </w:r>
      <w:r w:rsidR="008B3ABD">
        <w:rPr>
          <w:sz w:val="22"/>
        </w:rPr>
        <w:tab/>
      </w:r>
    </w:p>
    <w:p w14:paraId="6F190F9F" w14:textId="7928A97E" w:rsidR="00AB1505" w:rsidRDefault="00AB1505" w:rsidP="005F5DD9"/>
    <w:sectPr w:rsidR="00AB1505" w:rsidSect="002D0257">
      <w:footerReference w:type="default" r:id="rId20"/>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3C54" w14:textId="77777777" w:rsidR="006440DD" w:rsidRDefault="006440DD" w:rsidP="0063085E">
      <w:pPr>
        <w:spacing w:line="240" w:lineRule="auto"/>
      </w:pPr>
      <w:r>
        <w:separator/>
      </w:r>
    </w:p>
  </w:endnote>
  <w:endnote w:type="continuationSeparator" w:id="0">
    <w:p w14:paraId="3309CFAD" w14:textId="77777777" w:rsidR="006440DD" w:rsidRDefault="006440DD"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veni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40F1" w14:textId="77777777" w:rsidR="005F5DD9" w:rsidRDefault="005F5DD9"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16926D5" w14:textId="77777777" w:rsidR="005F5DD9" w:rsidRDefault="005F5DD9"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192608"/>
      <w:docPartObj>
        <w:docPartGallery w:val="Page Numbers (Bottom of Page)"/>
        <w:docPartUnique/>
      </w:docPartObj>
    </w:sdtPr>
    <w:sdtEndPr/>
    <w:sdtContent>
      <w:p w14:paraId="6428748D" w14:textId="77777777" w:rsidR="005F5DD9" w:rsidRDefault="005F5DD9">
        <w:pPr>
          <w:pStyle w:val="Alatunniste"/>
          <w:jc w:val="right"/>
        </w:pPr>
        <w:r>
          <w:fldChar w:fldCharType="begin"/>
        </w:r>
        <w:r>
          <w:instrText>PAGE   \* MERGEFORMAT</w:instrText>
        </w:r>
        <w:r>
          <w:fldChar w:fldCharType="separate"/>
        </w:r>
        <w:r>
          <w:rPr>
            <w:noProof/>
          </w:rPr>
          <w:t>2</w:t>
        </w:r>
        <w:r>
          <w:fldChar w:fldCharType="end"/>
        </w:r>
      </w:p>
    </w:sdtContent>
  </w:sdt>
  <w:p w14:paraId="7F0C33BD" w14:textId="77777777" w:rsidR="005F5DD9" w:rsidRDefault="005F5DD9"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063" w14:textId="77777777" w:rsidR="005F5DD9" w:rsidRDefault="005F5DD9">
    <w:pPr>
      <w:pStyle w:val="Alatunniste"/>
    </w:pPr>
    <w:r>
      <w:rPr>
        <w:noProof/>
      </w:rPr>
      <w:drawing>
        <wp:anchor distT="0" distB="0" distL="114300" distR="114300" simplePos="0" relativeHeight="251660288" behindDoc="1" locked="0" layoutInCell="1" allowOverlap="1" wp14:anchorId="05C10E00" wp14:editId="5A42CC8C">
          <wp:simplePos x="0" y="0"/>
          <wp:positionH relativeFrom="column">
            <wp:posOffset>-1004570</wp:posOffset>
          </wp:positionH>
          <wp:positionV relativeFrom="paragraph">
            <wp:posOffset>-339090</wp:posOffset>
          </wp:positionV>
          <wp:extent cx="5105400" cy="790575"/>
          <wp:effectExtent l="0" t="0" r="0" b="0"/>
          <wp:wrapNone/>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8B87" w14:textId="77777777"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6B0235">
      <w:rPr>
        <w:rStyle w:val="Sivunumero"/>
        <w:rFonts w:cs="Arial"/>
        <w:noProof/>
        <w:sz w:val="16"/>
        <w:szCs w:val="16"/>
      </w:rPr>
      <w:t>3</w:t>
    </w:r>
    <w:r w:rsidRPr="0063085E">
      <w:rPr>
        <w:rStyle w:val="Sivunumero"/>
        <w:rFonts w:cs="Arial"/>
        <w:sz w:val="16"/>
        <w:szCs w:val="16"/>
      </w:rPr>
      <w:fldChar w:fldCharType="end"/>
    </w:r>
  </w:p>
  <w:p w14:paraId="79B375AF" w14:textId="77777777" w:rsidR="00545B33" w:rsidRDefault="00545B33" w:rsidP="00910316">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24B5" w14:textId="77777777" w:rsidR="006440DD" w:rsidRDefault="006440DD" w:rsidP="0063085E">
      <w:pPr>
        <w:spacing w:line="240" w:lineRule="auto"/>
      </w:pPr>
      <w:r>
        <w:separator/>
      </w:r>
    </w:p>
  </w:footnote>
  <w:footnote w:type="continuationSeparator" w:id="0">
    <w:p w14:paraId="74A9FCD3" w14:textId="77777777" w:rsidR="006440DD" w:rsidRDefault="006440DD"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C028" w14:textId="77777777" w:rsidR="005F5DD9" w:rsidRDefault="005F5D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F8D" w14:textId="77777777" w:rsidR="005F5DD9" w:rsidRDefault="005F5DD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EA68" w14:textId="77777777" w:rsidR="005F5DD9" w:rsidRDefault="005F5DD9">
    <w:pPr>
      <w:pStyle w:val="Yltunniste"/>
    </w:pPr>
    <w:r>
      <w:rPr>
        <w:noProof/>
        <w:lang w:eastAsia="fi-FI"/>
      </w:rPr>
      <w:drawing>
        <wp:anchor distT="0" distB="0" distL="114300" distR="114300" simplePos="0" relativeHeight="251659264" behindDoc="1" locked="0" layoutInCell="1" allowOverlap="1" wp14:anchorId="102FEA2E" wp14:editId="19379E4F">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61415A5"/>
    <w:multiLevelType w:val="hybridMultilevel"/>
    <w:tmpl w:val="BF64E1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319530068">
    <w:abstractNumId w:val="2"/>
  </w:num>
  <w:num w:numId="2" w16cid:durableId="956253059">
    <w:abstractNumId w:val="0"/>
  </w:num>
  <w:num w:numId="3" w16cid:durableId="90649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5D"/>
    <w:rsid w:val="0001511D"/>
    <w:rsid w:val="0002781D"/>
    <w:rsid w:val="00027BDA"/>
    <w:rsid w:val="00033F58"/>
    <w:rsid w:val="000357B1"/>
    <w:rsid w:val="000358C2"/>
    <w:rsid w:val="00055C8C"/>
    <w:rsid w:val="000666D5"/>
    <w:rsid w:val="00076B3F"/>
    <w:rsid w:val="000932D5"/>
    <w:rsid w:val="000B2680"/>
    <w:rsid w:val="000B3266"/>
    <w:rsid w:val="000C329D"/>
    <w:rsid w:val="000C3AE5"/>
    <w:rsid w:val="000C7777"/>
    <w:rsid w:val="000D42BB"/>
    <w:rsid w:val="000D7BB2"/>
    <w:rsid w:val="000E41EF"/>
    <w:rsid w:val="000F0AE9"/>
    <w:rsid w:val="000F58AC"/>
    <w:rsid w:val="000F5E77"/>
    <w:rsid w:val="00111720"/>
    <w:rsid w:val="00124384"/>
    <w:rsid w:val="0012620A"/>
    <w:rsid w:val="00144583"/>
    <w:rsid w:val="001616DC"/>
    <w:rsid w:val="00161D6B"/>
    <w:rsid w:val="00187C1C"/>
    <w:rsid w:val="001F2DAD"/>
    <w:rsid w:val="002251DA"/>
    <w:rsid w:val="00232A8E"/>
    <w:rsid w:val="0023796A"/>
    <w:rsid w:val="00243C34"/>
    <w:rsid w:val="0025096A"/>
    <w:rsid w:val="0025259C"/>
    <w:rsid w:val="002533C8"/>
    <w:rsid w:val="00263F06"/>
    <w:rsid w:val="00284B4F"/>
    <w:rsid w:val="00290928"/>
    <w:rsid w:val="002916EB"/>
    <w:rsid w:val="002A4AE0"/>
    <w:rsid w:val="002B0354"/>
    <w:rsid w:val="002C6A3C"/>
    <w:rsid w:val="002D0257"/>
    <w:rsid w:val="002D4A4D"/>
    <w:rsid w:val="002F29AA"/>
    <w:rsid w:val="00311CAD"/>
    <w:rsid w:val="00320293"/>
    <w:rsid w:val="00325ECF"/>
    <w:rsid w:val="00330AC4"/>
    <w:rsid w:val="00364B13"/>
    <w:rsid w:val="003B36B0"/>
    <w:rsid w:val="003B4325"/>
    <w:rsid w:val="003D6924"/>
    <w:rsid w:val="003F3BF1"/>
    <w:rsid w:val="003F65CA"/>
    <w:rsid w:val="003F7D3C"/>
    <w:rsid w:val="004100D9"/>
    <w:rsid w:val="0042316A"/>
    <w:rsid w:val="00450477"/>
    <w:rsid w:val="00457749"/>
    <w:rsid w:val="00480056"/>
    <w:rsid w:val="004D3F22"/>
    <w:rsid w:val="004D4391"/>
    <w:rsid w:val="004F47D0"/>
    <w:rsid w:val="00510EA5"/>
    <w:rsid w:val="00514A60"/>
    <w:rsid w:val="00522504"/>
    <w:rsid w:val="00524C77"/>
    <w:rsid w:val="00527ED3"/>
    <w:rsid w:val="0053703E"/>
    <w:rsid w:val="0054423B"/>
    <w:rsid w:val="00545B33"/>
    <w:rsid w:val="00546C8A"/>
    <w:rsid w:val="00561763"/>
    <w:rsid w:val="005634B1"/>
    <w:rsid w:val="005B62B6"/>
    <w:rsid w:val="005B6E45"/>
    <w:rsid w:val="005F5DD9"/>
    <w:rsid w:val="005F6AB0"/>
    <w:rsid w:val="0060445F"/>
    <w:rsid w:val="00620E1F"/>
    <w:rsid w:val="00623004"/>
    <w:rsid w:val="0062639C"/>
    <w:rsid w:val="0063085E"/>
    <w:rsid w:val="00640430"/>
    <w:rsid w:val="006440DD"/>
    <w:rsid w:val="00647FB9"/>
    <w:rsid w:val="00654642"/>
    <w:rsid w:val="00657415"/>
    <w:rsid w:val="006746DF"/>
    <w:rsid w:val="00675C42"/>
    <w:rsid w:val="006944B8"/>
    <w:rsid w:val="00694AE8"/>
    <w:rsid w:val="006B0235"/>
    <w:rsid w:val="006B6330"/>
    <w:rsid w:val="006D13A3"/>
    <w:rsid w:val="006F3863"/>
    <w:rsid w:val="007146F3"/>
    <w:rsid w:val="00726882"/>
    <w:rsid w:val="00744BBC"/>
    <w:rsid w:val="0075710C"/>
    <w:rsid w:val="00771973"/>
    <w:rsid w:val="007938A0"/>
    <w:rsid w:val="007A23B1"/>
    <w:rsid w:val="007A5AC0"/>
    <w:rsid w:val="007C30BB"/>
    <w:rsid w:val="007C391E"/>
    <w:rsid w:val="007D5974"/>
    <w:rsid w:val="007D6042"/>
    <w:rsid w:val="007E285C"/>
    <w:rsid w:val="00802AA9"/>
    <w:rsid w:val="008173C7"/>
    <w:rsid w:val="00821994"/>
    <w:rsid w:val="00824783"/>
    <w:rsid w:val="00825E7D"/>
    <w:rsid w:val="00840E9D"/>
    <w:rsid w:val="00845E33"/>
    <w:rsid w:val="008542C8"/>
    <w:rsid w:val="00855063"/>
    <w:rsid w:val="008864CD"/>
    <w:rsid w:val="0089204C"/>
    <w:rsid w:val="00892796"/>
    <w:rsid w:val="008A4F49"/>
    <w:rsid w:val="008B3ABD"/>
    <w:rsid w:val="008C0C94"/>
    <w:rsid w:val="008D2A41"/>
    <w:rsid w:val="00910316"/>
    <w:rsid w:val="009247C0"/>
    <w:rsid w:val="0097504B"/>
    <w:rsid w:val="009A0275"/>
    <w:rsid w:val="009A1DEE"/>
    <w:rsid w:val="009A2401"/>
    <w:rsid w:val="009B26F1"/>
    <w:rsid w:val="009E6219"/>
    <w:rsid w:val="00A20382"/>
    <w:rsid w:val="00A22934"/>
    <w:rsid w:val="00A24839"/>
    <w:rsid w:val="00A2656C"/>
    <w:rsid w:val="00A745E7"/>
    <w:rsid w:val="00A779DD"/>
    <w:rsid w:val="00AB1505"/>
    <w:rsid w:val="00AD611E"/>
    <w:rsid w:val="00AF6FC5"/>
    <w:rsid w:val="00B00293"/>
    <w:rsid w:val="00B012C4"/>
    <w:rsid w:val="00B069C8"/>
    <w:rsid w:val="00B20FD9"/>
    <w:rsid w:val="00B2394C"/>
    <w:rsid w:val="00B33AE5"/>
    <w:rsid w:val="00B33D6A"/>
    <w:rsid w:val="00B539AE"/>
    <w:rsid w:val="00B5682B"/>
    <w:rsid w:val="00BA22C0"/>
    <w:rsid w:val="00BB4DF2"/>
    <w:rsid w:val="00C01CFF"/>
    <w:rsid w:val="00C12D46"/>
    <w:rsid w:val="00C23824"/>
    <w:rsid w:val="00C3737D"/>
    <w:rsid w:val="00C3746C"/>
    <w:rsid w:val="00C42CAC"/>
    <w:rsid w:val="00C53BA5"/>
    <w:rsid w:val="00C6090C"/>
    <w:rsid w:val="00C809BF"/>
    <w:rsid w:val="00C82ED4"/>
    <w:rsid w:val="00C943AC"/>
    <w:rsid w:val="00C968DF"/>
    <w:rsid w:val="00C97294"/>
    <w:rsid w:val="00CB6162"/>
    <w:rsid w:val="00CC1041"/>
    <w:rsid w:val="00CD60B4"/>
    <w:rsid w:val="00CE320C"/>
    <w:rsid w:val="00CE5E99"/>
    <w:rsid w:val="00CF7C8D"/>
    <w:rsid w:val="00D07E51"/>
    <w:rsid w:val="00D16CBC"/>
    <w:rsid w:val="00D2249C"/>
    <w:rsid w:val="00D22D24"/>
    <w:rsid w:val="00D23430"/>
    <w:rsid w:val="00D914F7"/>
    <w:rsid w:val="00DA739F"/>
    <w:rsid w:val="00DB2930"/>
    <w:rsid w:val="00DD3201"/>
    <w:rsid w:val="00DE44E1"/>
    <w:rsid w:val="00DE46B1"/>
    <w:rsid w:val="00DF6BBE"/>
    <w:rsid w:val="00E0134E"/>
    <w:rsid w:val="00E10492"/>
    <w:rsid w:val="00E25552"/>
    <w:rsid w:val="00E25895"/>
    <w:rsid w:val="00E3135A"/>
    <w:rsid w:val="00E3289C"/>
    <w:rsid w:val="00E50B43"/>
    <w:rsid w:val="00E53383"/>
    <w:rsid w:val="00E654E4"/>
    <w:rsid w:val="00E813C7"/>
    <w:rsid w:val="00E855FB"/>
    <w:rsid w:val="00EC0949"/>
    <w:rsid w:val="00ED28AE"/>
    <w:rsid w:val="00ED7497"/>
    <w:rsid w:val="00EE2288"/>
    <w:rsid w:val="00EE2440"/>
    <w:rsid w:val="00F2636A"/>
    <w:rsid w:val="00F52294"/>
    <w:rsid w:val="00F74ADA"/>
    <w:rsid w:val="00F76C69"/>
    <w:rsid w:val="00F817CA"/>
    <w:rsid w:val="00F87763"/>
    <w:rsid w:val="00F9025D"/>
    <w:rsid w:val="00FA0284"/>
    <w:rsid w:val="00FC6369"/>
    <w:rsid w:val="00FD43D8"/>
    <w:rsid w:val="00FF12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42CDC9"/>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Kommentinviite">
    <w:name w:val="annotation reference"/>
    <w:basedOn w:val="Kappaleenoletusfontti"/>
    <w:uiPriority w:val="99"/>
    <w:semiHidden/>
    <w:unhideWhenUsed/>
    <w:rsid w:val="002F29AA"/>
    <w:rPr>
      <w:sz w:val="16"/>
      <w:szCs w:val="16"/>
    </w:rPr>
  </w:style>
  <w:style w:type="paragraph" w:styleId="Kommentinteksti">
    <w:name w:val="annotation text"/>
    <w:basedOn w:val="Normaali"/>
    <w:link w:val="KommentintekstiChar"/>
    <w:uiPriority w:val="99"/>
    <w:semiHidden/>
    <w:unhideWhenUsed/>
    <w:rsid w:val="002F29A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F29AA"/>
    <w:rPr>
      <w:color w:val="000000"/>
      <w:lang w:eastAsia="en-US"/>
    </w:rPr>
  </w:style>
  <w:style w:type="paragraph" w:styleId="Kommentinotsikko">
    <w:name w:val="annotation subject"/>
    <w:basedOn w:val="Kommentinteksti"/>
    <w:next w:val="Kommentinteksti"/>
    <w:link w:val="KommentinotsikkoChar"/>
    <w:uiPriority w:val="99"/>
    <w:semiHidden/>
    <w:unhideWhenUsed/>
    <w:rsid w:val="002F29AA"/>
    <w:rPr>
      <w:b/>
      <w:bCs/>
    </w:rPr>
  </w:style>
  <w:style w:type="character" w:customStyle="1" w:styleId="KommentinotsikkoChar">
    <w:name w:val="Kommentin otsikko Char"/>
    <w:basedOn w:val="KommentintekstiChar"/>
    <w:link w:val="Kommentinotsikko"/>
    <w:uiPriority w:val="99"/>
    <w:semiHidden/>
    <w:rsid w:val="002F29AA"/>
    <w:rPr>
      <w:b/>
      <w:bCs/>
      <w:color w:val="000000"/>
      <w:lang w:eastAsia="en-US"/>
    </w:rPr>
  </w:style>
  <w:style w:type="character" w:styleId="Korostus">
    <w:name w:val="Emphasis"/>
    <w:basedOn w:val="Kappaleenoletusfontti"/>
    <w:uiPriority w:val="20"/>
    <w:qFormat/>
    <w:rsid w:val="00522504"/>
    <w:rPr>
      <w:i/>
      <w:iCs/>
    </w:rPr>
  </w:style>
  <w:style w:type="paragraph" w:styleId="NormaaliWWW">
    <w:name w:val="Normal (Web)"/>
    <w:basedOn w:val="Normaali"/>
    <w:uiPriority w:val="99"/>
    <w:semiHidden/>
    <w:unhideWhenUsed/>
    <w:rsid w:val="008B3ABD"/>
    <w:rPr>
      <w:rFonts w:ascii="Times New Roman" w:hAnsi="Times New Roman"/>
      <w:sz w:val="24"/>
      <w:szCs w:val="24"/>
    </w:rPr>
  </w:style>
  <w:style w:type="character" w:styleId="Hyperlinkki">
    <w:name w:val="Hyperlink"/>
    <w:basedOn w:val="Kappaleenoletusfontti"/>
    <w:uiPriority w:val="99"/>
    <w:unhideWhenUsed/>
    <w:rsid w:val="007D6042"/>
    <w:rPr>
      <w:color w:val="0000FF" w:themeColor="hyperlink"/>
      <w:u w:val="single"/>
    </w:rPr>
  </w:style>
  <w:style w:type="character" w:styleId="Ratkaisematonmaininta">
    <w:name w:val="Unresolved Mention"/>
    <w:basedOn w:val="Kappaleenoletusfontti"/>
    <w:uiPriority w:val="99"/>
    <w:semiHidden/>
    <w:unhideWhenUsed/>
    <w:rsid w:val="007D6042"/>
    <w:rPr>
      <w:color w:val="605E5C"/>
      <w:shd w:val="clear" w:color="auto" w:fill="E1DFDD"/>
    </w:rPr>
  </w:style>
  <w:style w:type="paragraph" w:customStyle="1" w:styleId="Sisennetyntekstinoletus">
    <w:name w:val="Sisennetyn tekstin oletus"/>
    <w:basedOn w:val="Normaali"/>
    <w:link w:val="SisennetyntekstinoletusChar"/>
    <w:qFormat/>
    <w:rsid w:val="007C30BB"/>
    <w:pPr>
      <w:widowControl/>
      <w:spacing w:after="160" w:line="288" w:lineRule="auto"/>
      <w:ind w:left="1304"/>
    </w:pPr>
    <w:rPr>
      <w:rFonts w:ascii="Verdana" w:eastAsiaTheme="minorHAnsi" w:hAnsi="Verdana" w:cstheme="minorHAnsi"/>
      <w:color w:val="auto"/>
      <w:sz w:val="22"/>
    </w:rPr>
  </w:style>
  <w:style w:type="character" w:customStyle="1" w:styleId="SisennetyntekstinoletusChar">
    <w:name w:val="Sisennetyn tekstin oletus Char"/>
    <w:basedOn w:val="Kappaleenoletusfontti"/>
    <w:link w:val="Sisennetyntekstinoletus"/>
    <w:rsid w:val="007C30BB"/>
    <w:rPr>
      <w:rFonts w:ascii="Verdana" w:eastAsiaTheme="minorHAnsi" w:hAnsi="Verdana"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773">
      <w:bodyDiv w:val="1"/>
      <w:marLeft w:val="0"/>
      <w:marRight w:val="0"/>
      <w:marTop w:val="0"/>
      <w:marBottom w:val="0"/>
      <w:divBdr>
        <w:top w:val="none" w:sz="0" w:space="0" w:color="auto"/>
        <w:left w:val="none" w:sz="0" w:space="0" w:color="auto"/>
        <w:bottom w:val="none" w:sz="0" w:space="0" w:color="auto"/>
        <w:right w:val="none" w:sz="0" w:space="0" w:color="auto"/>
      </w:divBdr>
    </w:div>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575765">
      <w:bodyDiv w:val="1"/>
      <w:marLeft w:val="0"/>
      <w:marRight w:val="0"/>
      <w:marTop w:val="0"/>
      <w:marBottom w:val="0"/>
      <w:divBdr>
        <w:top w:val="none" w:sz="0" w:space="0" w:color="auto"/>
        <w:left w:val="none" w:sz="0" w:space="0" w:color="auto"/>
        <w:bottom w:val="none" w:sz="0" w:space="0" w:color="auto"/>
        <w:right w:val="none" w:sz="0" w:space="0" w:color="auto"/>
      </w:divBdr>
    </w:div>
    <w:div w:id="464858101">
      <w:bodyDiv w:val="1"/>
      <w:marLeft w:val="0"/>
      <w:marRight w:val="0"/>
      <w:marTop w:val="0"/>
      <w:marBottom w:val="0"/>
      <w:divBdr>
        <w:top w:val="none" w:sz="0" w:space="0" w:color="auto"/>
        <w:left w:val="none" w:sz="0" w:space="0" w:color="auto"/>
        <w:bottom w:val="none" w:sz="0" w:space="0" w:color="auto"/>
        <w:right w:val="none" w:sz="0" w:space="0" w:color="auto"/>
      </w:divBdr>
    </w:div>
    <w:div w:id="522399153">
      <w:bodyDiv w:val="1"/>
      <w:marLeft w:val="0"/>
      <w:marRight w:val="0"/>
      <w:marTop w:val="0"/>
      <w:marBottom w:val="0"/>
      <w:divBdr>
        <w:top w:val="none" w:sz="0" w:space="0" w:color="auto"/>
        <w:left w:val="none" w:sz="0" w:space="0" w:color="auto"/>
        <w:bottom w:val="none" w:sz="0" w:space="0" w:color="auto"/>
        <w:right w:val="none" w:sz="0" w:space="0" w:color="auto"/>
      </w:divBdr>
      <w:divsChild>
        <w:div w:id="1780484391">
          <w:marLeft w:val="0"/>
          <w:marRight w:val="0"/>
          <w:marTop w:val="0"/>
          <w:marBottom w:val="0"/>
          <w:divBdr>
            <w:top w:val="none" w:sz="0" w:space="0" w:color="auto"/>
            <w:left w:val="none" w:sz="0" w:space="0" w:color="auto"/>
            <w:bottom w:val="none" w:sz="0" w:space="0" w:color="auto"/>
            <w:right w:val="none" w:sz="0" w:space="0" w:color="auto"/>
          </w:divBdr>
          <w:divsChild>
            <w:div w:id="2030905236">
              <w:marLeft w:val="0"/>
              <w:marRight w:val="0"/>
              <w:marTop w:val="0"/>
              <w:marBottom w:val="0"/>
              <w:divBdr>
                <w:top w:val="none" w:sz="0" w:space="0" w:color="auto"/>
                <w:left w:val="none" w:sz="0" w:space="0" w:color="auto"/>
                <w:bottom w:val="none" w:sz="0" w:space="0" w:color="auto"/>
                <w:right w:val="none" w:sz="0" w:space="0" w:color="auto"/>
              </w:divBdr>
              <w:divsChild>
                <w:div w:id="2069500305">
                  <w:marLeft w:val="0"/>
                  <w:marRight w:val="0"/>
                  <w:marTop w:val="0"/>
                  <w:marBottom w:val="0"/>
                  <w:divBdr>
                    <w:top w:val="none" w:sz="0" w:space="0" w:color="auto"/>
                    <w:left w:val="none" w:sz="0" w:space="0" w:color="auto"/>
                    <w:bottom w:val="none" w:sz="0" w:space="0" w:color="auto"/>
                    <w:right w:val="none" w:sz="0" w:space="0" w:color="auto"/>
                  </w:divBdr>
                  <w:divsChild>
                    <w:div w:id="1912151719">
                      <w:marLeft w:val="0"/>
                      <w:marRight w:val="0"/>
                      <w:marTop w:val="0"/>
                      <w:marBottom w:val="0"/>
                      <w:divBdr>
                        <w:top w:val="none" w:sz="0" w:space="0" w:color="auto"/>
                        <w:left w:val="none" w:sz="0" w:space="0" w:color="auto"/>
                        <w:bottom w:val="none" w:sz="0" w:space="0" w:color="auto"/>
                        <w:right w:val="none" w:sz="0" w:space="0" w:color="auto"/>
                      </w:divBdr>
                      <w:divsChild>
                        <w:div w:id="1549218529">
                          <w:marLeft w:val="0"/>
                          <w:marRight w:val="0"/>
                          <w:marTop w:val="0"/>
                          <w:marBottom w:val="0"/>
                          <w:divBdr>
                            <w:top w:val="none" w:sz="0" w:space="0" w:color="auto"/>
                            <w:left w:val="none" w:sz="0" w:space="0" w:color="auto"/>
                            <w:bottom w:val="none" w:sz="0" w:space="0" w:color="auto"/>
                            <w:right w:val="none" w:sz="0" w:space="0" w:color="auto"/>
                          </w:divBdr>
                          <w:divsChild>
                            <w:div w:id="1389232864">
                              <w:marLeft w:val="0"/>
                              <w:marRight w:val="0"/>
                              <w:marTop w:val="0"/>
                              <w:marBottom w:val="0"/>
                              <w:divBdr>
                                <w:top w:val="none" w:sz="0" w:space="0" w:color="auto"/>
                                <w:left w:val="none" w:sz="0" w:space="0" w:color="auto"/>
                                <w:bottom w:val="none" w:sz="0" w:space="0" w:color="auto"/>
                                <w:right w:val="none" w:sz="0" w:space="0" w:color="auto"/>
                              </w:divBdr>
                              <w:divsChild>
                                <w:div w:id="177163028">
                                  <w:marLeft w:val="0"/>
                                  <w:marRight w:val="0"/>
                                  <w:marTop w:val="0"/>
                                  <w:marBottom w:val="0"/>
                                  <w:divBdr>
                                    <w:top w:val="none" w:sz="0" w:space="0" w:color="auto"/>
                                    <w:left w:val="none" w:sz="0" w:space="0" w:color="auto"/>
                                    <w:bottom w:val="none" w:sz="0" w:space="0" w:color="auto"/>
                                    <w:right w:val="none" w:sz="0" w:space="0" w:color="auto"/>
                                  </w:divBdr>
                                  <w:divsChild>
                                    <w:div w:id="4051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47201">
      <w:bodyDiv w:val="1"/>
      <w:marLeft w:val="0"/>
      <w:marRight w:val="0"/>
      <w:marTop w:val="0"/>
      <w:marBottom w:val="0"/>
      <w:divBdr>
        <w:top w:val="none" w:sz="0" w:space="0" w:color="auto"/>
        <w:left w:val="none" w:sz="0" w:space="0" w:color="auto"/>
        <w:bottom w:val="none" w:sz="0" w:space="0" w:color="auto"/>
        <w:right w:val="none" w:sz="0" w:space="0" w:color="auto"/>
      </w:divBdr>
    </w:div>
    <w:div w:id="1108546264">
      <w:bodyDiv w:val="1"/>
      <w:marLeft w:val="0"/>
      <w:marRight w:val="0"/>
      <w:marTop w:val="0"/>
      <w:marBottom w:val="0"/>
      <w:divBdr>
        <w:top w:val="none" w:sz="0" w:space="0" w:color="auto"/>
        <w:left w:val="none" w:sz="0" w:space="0" w:color="auto"/>
        <w:bottom w:val="none" w:sz="0" w:space="0" w:color="auto"/>
        <w:right w:val="none" w:sz="0" w:space="0" w:color="auto"/>
      </w:divBdr>
    </w:div>
    <w:div w:id="1820609402">
      <w:bodyDiv w:val="1"/>
      <w:marLeft w:val="0"/>
      <w:marRight w:val="0"/>
      <w:marTop w:val="0"/>
      <w:marBottom w:val="0"/>
      <w:divBdr>
        <w:top w:val="none" w:sz="0" w:space="0" w:color="auto"/>
        <w:left w:val="none" w:sz="0" w:space="0" w:color="auto"/>
        <w:bottom w:val="none" w:sz="0" w:space="0" w:color="auto"/>
        <w:right w:val="none" w:sz="0" w:space="0" w:color="auto"/>
      </w:divBdr>
    </w:div>
    <w:div w:id="2032602663">
      <w:bodyDiv w:val="1"/>
      <w:marLeft w:val="0"/>
      <w:marRight w:val="0"/>
      <w:marTop w:val="0"/>
      <w:marBottom w:val="0"/>
      <w:divBdr>
        <w:top w:val="none" w:sz="0" w:space="0" w:color="auto"/>
        <w:left w:val="none" w:sz="0" w:space="0" w:color="auto"/>
        <w:bottom w:val="none" w:sz="0" w:space="0" w:color="auto"/>
        <w:right w:val="none" w:sz="0" w:space="0" w:color="auto"/>
      </w:divBdr>
      <w:divsChild>
        <w:div w:id="1456481629">
          <w:marLeft w:val="0"/>
          <w:marRight w:val="0"/>
          <w:marTop w:val="0"/>
          <w:marBottom w:val="75"/>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ynthia.guerrero@u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eidy.brizuelamorales@un.org" TargetMode="External"/><Relationship Id="rId2" Type="http://schemas.openxmlformats.org/officeDocument/2006/relationships/numbering" Target="numbering.xml"/><Relationship Id="rId16" Type="http://schemas.openxmlformats.org/officeDocument/2006/relationships/hyperlink" Target="mailto:attilia.matrone@un.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ynthia.guerrero@un.org" TargetMode="External"/><Relationship Id="rId10" Type="http://schemas.openxmlformats.org/officeDocument/2006/relationships/footer" Target="footer1.xml"/><Relationship Id="rId19" Type="http://schemas.openxmlformats.org/officeDocument/2006/relationships/hyperlink" Target="mailto:attilia.matrone@u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idy.brizuelamorales@un.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0806-E3D9-4C5F-97AA-5695EAD8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4594</Characters>
  <Application>Microsoft Office Word</Application>
  <DocSecurity>0</DocSecurity>
  <Lines>208</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Leikas Leena</cp:lastModifiedBy>
  <cp:revision>2</cp:revision>
  <cp:lastPrinted>2018-02-20T08:17:00Z</cp:lastPrinted>
  <dcterms:created xsi:type="dcterms:W3CDTF">2023-05-04T06:17:00Z</dcterms:created>
  <dcterms:modified xsi:type="dcterms:W3CDTF">2023-05-04T06:17:00Z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