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C2B2" w14:textId="77777777" w:rsidR="00736359" w:rsidRDefault="007363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A796B25" w14:textId="28A0C272" w:rsidR="00202CE1" w:rsidRDefault="00E214AA" w:rsidP="00E214AA">
      <w:pPr>
        <w:rPr>
          <w:rFonts w:ascii="Arial" w:hAnsi="Arial" w:cs="Arial"/>
          <w:b/>
          <w:bCs/>
          <w:color w:val="E54311"/>
          <w:sz w:val="24"/>
          <w:szCs w:val="24"/>
        </w:rPr>
      </w:pPr>
      <w:r w:rsidRPr="00CB7F3A">
        <w:rPr>
          <w:rFonts w:ascii="Arial" w:hAnsi="Arial" w:cs="Arial"/>
          <w:b/>
          <w:bCs/>
          <w:color w:val="E54311"/>
          <w:sz w:val="24"/>
          <w:szCs w:val="24"/>
        </w:rPr>
        <w:t>Euroopan ihmisoikeustuomioistuimen Suomea koskevat ratkaisut, jotka odottavat täytäntöönpanoa</w:t>
      </w:r>
      <w:r w:rsidR="0092598F" w:rsidRPr="00CB7F3A">
        <w:rPr>
          <w:rFonts w:ascii="Arial" w:hAnsi="Arial" w:cs="Arial"/>
          <w:b/>
          <w:bCs/>
          <w:color w:val="E54311"/>
          <w:sz w:val="24"/>
          <w:szCs w:val="24"/>
        </w:rPr>
        <w:t xml:space="preserve"> – </w:t>
      </w:r>
      <w:r w:rsidR="0029215B">
        <w:rPr>
          <w:rFonts w:ascii="Arial" w:hAnsi="Arial" w:cs="Arial"/>
          <w:b/>
          <w:bCs/>
          <w:color w:val="E54311"/>
          <w:sz w:val="24"/>
          <w:szCs w:val="24"/>
        </w:rPr>
        <w:t>5</w:t>
      </w:r>
      <w:r w:rsidR="0092598F" w:rsidRPr="00CB7F3A">
        <w:rPr>
          <w:rFonts w:ascii="Arial" w:hAnsi="Arial" w:cs="Arial"/>
          <w:b/>
          <w:bCs/>
          <w:color w:val="E54311"/>
          <w:sz w:val="24"/>
          <w:szCs w:val="24"/>
        </w:rPr>
        <w:t xml:space="preserve"> kpl (</w:t>
      </w:r>
      <w:r w:rsidR="00717D17">
        <w:rPr>
          <w:rFonts w:ascii="Arial" w:hAnsi="Arial" w:cs="Arial"/>
          <w:b/>
          <w:bCs/>
          <w:color w:val="E54311"/>
          <w:sz w:val="24"/>
          <w:szCs w:val="24"/>
        </w:rPr>
        <w:t>1</w:t>
      </w:r>
      <w:r w:rsidR="00FC545A">
        <w:rPr>
          <w:rFonts w:ascii="Arial" w:hAnsi="Arial" w:cs="Arial"/>
          <w:b/>
          <w:bCs/>
          <w:color w:val="E54311"/>
          <w:sz w:val="24"/>
          <w:szCs w:val="24"/>
        </w:rPr>
        <w:t>5</w:t>
      </w:r>
      <w:r w:rsidR="00717D17">
        <w:rPr>
          <w:rFonts w:ascii="Arial" w:hAnsi="Arial" w:cs="Arial"/>
          <w:b/>
          <w:bCs/>
          <w:color w:val="E54311"/>
          <w:sz w:val="24"/>
          <w:szCs w:val="24"/>
        </w:rPr>
        <w:t>.</w:t>
      </w:r>
      <w:r w:rsidR="00FC545A">
        <w:rPr>
          <w:rFonts w:ascii="Arial" w:hAnsi="Arial" w:cs="Arial"/>
          <w:b/>
          <w:bCs/>
          <w:color w:val="E54311"/>
          <w:sz w:val="24"/>
          <w:szCs w:val="24"/>
        </w:rPr>
        <w:t>3</w:t>
      </w:r>
      <w:r w:rsidR="0092598F" w:rsidRPr="00CB7F3A">
        <w:rPr>
          <w:rFonts w:ascii="Arial" w:hAnsi="Arial" w:cs="Arial"/>
          <w:b/>
          <w:bCs/>
          <w:color w:val="E54311"/>
          <w:sz w:val="24"/>
          <w:szCs w:val="24"/>
        </w:rPr>
        <w:t>.202</w:t>
      </w:r>
      <w:r w:rsidR="0029215B">
        <w:rPr>
          <w:rFonts w:ascii="Arial" w:hAnsi="Arial" w:cs="Arial"/>
          <w:b/>
          <w:bCs/>
          <w:color w:val="E54311"/>
          <w:sz w:val="24"/>
          <w:szCs w:val="24"/>
        </w:rPr>
        <w:t>4</w:t>
      </w:r>
      <w:r w:rsidR="0092598F" w:rsidRPr="00CB7F3A">
        <w:rPr>
          <w:rFonts w:ascii="Arial" w:hAnsi="Arial" w:cs="Arial"/>
          <w:b/>
          <w:bCs/>
          <w:color w:val="E54311"/>
          <w:sz w:val="24"/>
          <w:szCs w:val="24"/>
        </w:rPr>
        <w:t>)</w:t>
      </w:r>
      <w:r w:rsidR="00E31F69">
        <w:rPr>
          <w:rStyle w:val="Alaviitteenviite"/>
          <w:rFonts w:ascii="Arial" w:hAnsi="Arial" w:cs="Arial"/>
          <w:b/>
          <w:bCs/>
          <w:color w:val="E54311"/>
          <w:sz w:val="24"/>
          <w:szCs w:val="24"/>
        </w:rPr>
        <w:footnoteReference w:id="1"/>
      </w:r>
    </w:p>
    <w:p w14:paraId="0E8866E1" w14:textId="77777777" w:rsidR="001872E2" w:rsidRDefault="00E214AA" w:rsidP="00E214AA">
      <w:pPr>
        <w:rPr>
          <w:rFonts w:ascii="Arial" w:hAnsi="Arial" w:cs="Arial"/>
          <w:sz w:val="18"/>
          <w:szCs w:val="18"/>
        </w:rPr>
      </w:pPr>
      <w:r w:rsidRPr="0074469A">
        <w:rPr>
          <w:rFonts w:ascii="Arial" w:hAnsi="Arial" w:cs="Arial"/>
          <w:sz w:val="18"/>
          <w:szCs w:val="18"/>
        </w:rPr>
        <w:t>(IM = yksilöön kohdistuvat toimenpiteet, GM = yleisluontoiset toimenpiteet, CM = ministerikomitea</w:t>
      </w:r>
      <w:r w:rsidR="009B25CF" w:rsidRPr="0074469A">
        <w:rPr>
          <w:rFonts w:ascii="Arial" w:hAnsi="Arial" w:cs="Arial"/>
          <w:sz w:val="18"/>
          <w:szCs w:val="18"/>
        </w:rPr>
        <w:t>, EIT = Euroopan ihmisoikeustuomioistuin</w:t>
      </w:r>
      <w:r w:rsidRPr="0074469A">
        <w:rPr>
          <w:rFonts w:ascii="Arial" w:hAnsi="Arial" w:cs="Arial"/>
          <w:sz w:val="18"/>
          <w:szCs w:val="18"/>
        </w:rPr>
        <w:t xml:space="preserve">) </w:t>
      </w:r>
    </w:p>
    <w:p w14:paraId="152305B1" w14:textId="77777777" w:rsidR="001872E2" w:rsidRDefault="001872E2" w:rsidP="00E214AA">
      <w:pPr>
        <w:rPr>
          <w:rFonts w:ascii="Arial" w:hAnsi="Arial" w:cs="Arial"/>
          <w:sz w:val="18"/>
          <w:szCs w:val="18"/>
        </w:rPr>
      </w:pPr>
    </w:p>
    <w:p w14:paraId="54C717F5" w14:textId="0A01CC1C" w:rsidR="00E214AA" w:rsidRPr="0074469A" w:rsidRDefault="00E214AA" w:rsidP="00E214AA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pPr w:leftFromText="141" w:rightFromText="141" w:vertAnchor="text" w:tblpXSpec="center" w:tblpY="1"/>
        <w:tblOverlap w:val="never"/>
        <w:tblW w:w="13710" w:type="dxa"/>
        <w:jc w:val="center"/>
        <w:tblLook w:val="04A0" w:firstRow="1" w:lastRow="0" w:firstColumn="1" w:lastColumn="0" w:noHBand="0" w:noVBand="1"/>
      </w:tblPr>
      <w:tblGrid>
        <w:gridCol w:w="2188"/>
        <w:gridCol w:w="1677"/>
        <w:gridCol w:w="3274"/>
        <w:gridCol w:w="3133"/>
        <w:gridCol w:w="3438"/>
      </w:tblGrid>
      <w:tr w:rsidR="009B1A79" w:rsidRPr="0074469A" w14:paraId="26C2A288" w14:textId="4408D073" w:rsidTr="00C578D4">
        <w:trPr>
          <w:tblHeader/>
          <w:jc w:val="center"/>
        </w:trPr>
        <w:tc>
          <w:tcPr>
            <w:tcW w:w="2188" w:type="dxa"/>
          </w:tcPr>
          <w:p w14:paraId="74EEF5BB" w14:textId="77777777" w:rsidR="009902E3" w:rsidRPr="0074469A" w:rsidRDefault="009902E3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69A">
              <w:rPr>
                <w:rFonts w:ascii="Arial" w:hAnsi="Arial" w:cs="Arial"/>
                <w:b/>
                <w:bCs/>
                <w:sz w:val="18"/>
                <w:szCs w:val="18"/>
              </w:rPr>
              <w:t>Tapaus</w:t>
            </w:r>
          </w:p>
        </w:tc>
        <w:tc>
          <w:tcPr>
            <w:tcW w:w="1677" w:type="dxa"/>
          </w:tcPr>
          <w:p w14:paraId="0E55FE13" w14:textId="77777777" w:rsidR="009902E3" w:rsidRPr="0074469A" w:rsidRDefault="009902E3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69A">
              <w:rPr>
                <w:rFonts w:ascii="Arial" w:hAnsi="Arial" w:cs="Arial"/>
                <w:b/>
                <w:bCs/>
                <w:sz w:val="18"/>
                <w:szCs w:val="18"/>
              </w:rPr>
              <w:t>Tuomio lopullinen</w:t>
            </w:r>
          </w:p>
        </w:tc>
        <w:tc>
          <w:tcPr>
            <w:tcW w:w="3274" w:type="dxa"/>
          </w:tcPr>
          <w:p w14:paraId="1400CB30" w14:textId="77777777" w:rsidR="009902E3" w:rsidRPr="0074469A" w:rsidRDefault="009902E3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69A">
              <w:rPr>
                <w:rFonts w:ascii="Arial" w:hAnsi="Arial" w:cs="Arial"/>
                <w:b/>
                <w:bCs/>
                <w:sz w:val="18"/>
                <w:szCs w:val="18"/>
              </w:rPr>
              <w:t>Rikkomus ja sisältö</w:t>
            </w:r>
          </w:p>
        </w:tc>
        <w:tc>
          <w:tcPr>
            <w:tcW w:w="3133" w:type="dxa"/>
          </w:tcPr>
          <w:p w14:paraId="7D7FB152" w14:textId="2F90ACD5" w:rsidR="009902E3" w:rsidRPr="0074469A" w:rsidRDefault="009902E3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69A">
              <w:rPr>
                <w:rFonts w:ascii="Arial" w:hAnsi="Arial" w:cs="Arial"/>
                <w:b/>
                <w:bCs/>
                <w:sz w:val="18"/>
                <w:szCs w:val="18"/>
              </w:rPr>
              <w:t>Toimenpiteet</w:t>
            </w:r>
          </w:p>
        </w:tc>
        <w:tc>
          <w:tcPr>
            <w:tcW w:w="3438" w:type="dxa"/>
          </w:tcPr>
          <w:p w14:paraId="2131AC5D" w14:textId="22C778B0" w:rsidR="0092598F" w:rsidRPr="0074469A" w:rsidRDefault="00202CE1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Lisätietoa</w:t>
            </w:r>
          </w:p>
        </w:tc>
      </w:tr>
      <w:tr w:rsidR="009B1A79" w:rsidRPr="0074469A" w14:paraId="1A6D9216" w14:textId="314F959A" w:rsidTr="00C578D4">
        <w:trPr>
          <w:jc w:val="center"/>
        </w:trPr>
        <w:tc>
          <w:tcPr>
            <w:tcW w:w="2188" w:type="dxa"/>
          </w:tcPr>
          <w:p w14:paraId="3069F6F6" w14:textId="77777777" w:rsidR="009902E3" w:rsidRPr="00A17BD0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A17BD0">
              <w:rPr>
                <w:rFonts w:ascii="Arial" w:hAnsi="Arial" w:cs="Arial"/>
                <w:b/>
                <w:bCs/>
                <w:sz w:val="18"/>
                <w:szCs w:val="18"/>
              </w:rPr>
              <w:t>Nykänen v. Suomi</w:t>
            </w:r>
            <w:r w:rsidRPr="00A17BD0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8" w:history="1">
              <w:r w:rsidRPr="00A17BD0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11828/11</w:t>
              </w:r>
            </w:hyperlink>
            <w:r w:rsidRPr="00A17BD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C3412BB" w14:textId="77777777" w:rsidR="009902E3" w:rsidRPr="00A17BD0" w:rsidRDefault="009902E3" w:rsidP="00C578D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7BD0">
              <w:rPr>
                <w:rFonts w:ascii="Arial" w:hAnsi="Arial" w:cs="Arial"/>
                <w:sz w:val="18"/>
                <w:szCs w:val="18"/>
              </w:rPr>
              <w:t>Glantz</w:t>
            </w:r>
            <w:proofErr w:type="spellEnd"/>
            <w:r w:rsidRPr="00A17BD0">
              <w:rPr>
                <w:rFonts w:ascii="Arial" w:hAnsi="Arial" w:cs="Arial"/>
                <w:sz w:val="18"/>
                <w:szCs w:val="18"/>
              </w:rPr>
              <w:t xml:space="preserve"> v. Suomi</w:t>
            </w:r>
          </w:p>
          <w:p w14:paraId="24BF8832" w14:textId="77777777" w:rsidR="009902E3" w:rsidRPr="00A17BD0" w:rsidRDefault="009902E3" w:rsidP="00C578D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7BD0">
              <w:rPr>
                <w:rFonts w:ascii="Arial" w:hAnsi="Arial" w:cs="Arial"/>
                <w:sz w:val="18"/>
                <w:szCs w:val="18"/>
              </w:rPr>
              <w:t>Kiiveri</w:t>
            </w:r>
            <w:proofErr w:type="spellEnd"/>
            <w:r w:rsidRPr="00A17BD0">
              <w:rPr>
                <w:rFonts w:ascii="Arial" w:hAnsi="Arial" w:cs="Arial"/>
                <w:sz w:val="18"/>
                <w:szCs w:val="18"/>
              </w:rPr>
              <w:t xml:space="preserve"> v. Suomi</w:t>
            </w:r>
          </w:p>
          <w:p w14:paraId="62D8AE2B" w14:textId="77777777" w:rsidR="009902E3" w:rsidRPr="00A17BD0" w:rsidRDefault="009902E3" w:rsidP="00C578D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17BD0">
              <w:rPr>
                <w:rFonts w:ascii="Arial" w:hAnsi="Arial" w:cs="Arial"/>
                <w:sz w:val="18"/>
                <w:szCs w:val="18"/>
              </w:rPr>
              <w:t xml:space="preserve">Österlund v. Suomi </w:t>
            </w:r>
          </w:p>
          <w:p w14:paraId="380C98AF" w14:textId="44948E7D" w:rsidR="009902E3" w:rsidRPr="00A17BD0" w:rsidRDefault="009902E3" w:rsidP="00C578D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7BD0">
              <w:rPr>
                <w:rFonts w:ascii="Arial" w:hAnsi="Arial" w:cs="Arial"/>
                <w:sz w:val="18"/>
                <w:szCs w:val="18"/>
              </w:rPr>
              <w:t>Rinas</w:t>
            </w:r>
            <w:proofErr w:type="spellEnd"/>
            <w:r w:rsidRPr="00A17BD0">
              <w:rPr>
                <w:rFonts w:ascii="Arial" w:hAnsi="Arial" w:cs="Arial"/>
                <w:sz w:val="18"/>
                <w:szCs w:val="18"/>
              </w:rPr>
              <w:t xml:space="preserve"> v. Suomi </w:t>
            </w:r>
          </w:p>
          <w:p w14:paraId="431A960F" w14:textId="77777777" w:rsidR="009902E3" w:rsidRPr="00A17BD0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A335C" w14:textId="0DB7112D" w:rsidR="009902E3" w:rsidRPr="00A17BD0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A17BD0">
              <w:rPr>
                <w:rFonts w:ascii="Arial" w:hAnsi="Arial" w:cs="Arial"/>
                <w:sz w:val="18"/>
                <w:szCs w:val="18"/>
              </w:rPr>
              <w:t>-CM viimeisimmät muistutukset: 5.10.2017, 30.10.2019 ja 11.12.2020</w:t>
            </w:r>
          </w:p>
        </w:tc>
        <w:tc>
          <w:tcPr>
            <w:tcW w:w="1677" w:type="dxa"/>
          </w:tcPr>
          <w:p w14:paraId="77A13CB1" w14:textId="77777777" w:rsidR="009902E3" w:rsidRPr="0074469A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>20.8.2014</w:t>
            </w:r>
          </w:p>
          <w:p w14:paraId="7FA23E32" w14:textId="77777777" w:rsidR="009902E3" w:rsidRPr="0074469A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8F396" w14:textId="77777777" w:rsidR="009902E3" w:rsidRPr="0074469A" w:rsidRDefault="009902E3" w:rsidP="00C578D4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>20.8.2014</w:t>
            </w:r>
          </w:p>
          <w:p w14:paraId="04340712" w14:textId="77777777" w:rsidR="009902E3" w:rsidRPr="0074469A" w:rsidRDefault="009902E3" w:rsidP="00C578D4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E578DD" w14:textId="023D495C" w:rsidR="009902E3" w:rsidRPr="0074469A" w:rsidRDefault="009902E3" w:rsidP="00C578D4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>10.5.2015</w:t>
            </w:r>
          </w:p>
          <w:p w14:paraId="29A579E9" w14:textId="77777777" w:rsidR="009902E3" w:rsidRPr="0074469A" w:rsidRDefault="009902E3" w:rsidP="00C578D4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35A990B" w14:textId="5AFFFD4E" w:rsidR="009902E3" w:rsidRPr="0074469A" w:rsidRDefault="009902E3" w:rsidP="00C578D4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>10.5.2015</w:t>
            </w:r>
          </w:p>
          <w:p w14:paraId="35ADFDE8" w14:textId="77777777" w:rsidR="009902E3" w:rsidRPr="0074469A" w:rsidRDefault="009902E3" w:rsidP="00C578D4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F28EFC" w14:textId="77777777" w:rsidR="009902E3" w:rsidRPr="0074469A" w:rsidRDefault="009902E3" w:rsidP="00C578D4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>27.4.2015</w:t>
            </w:r>
          </w:p>
        </w:tc>
        <w:tc>
          <w:tcPr>
            <w:tcW w:w="3274" w:type="dxa"/>
          </w:tcPr>
          <w:p w14:paraId="6A64545A" w14:textId="40581BEC" w:rsidR="009902E3" w:rsidRPr="0074469A" w:rsidRDefault="00202CE1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902E3" w:rsidRPr="007446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rtikla 4 pöytäkirja 7 </w:t>
            </w:r>
          </w:p>
          <w:p w14:paraId="640932D6" w14:textId="77777777" w:rsidR="009902E3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 xml:space="preserve">Tapausryhmä koskee </w:t>
            </w:r>
            <w:r w:rsidRPr="00BE7E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 </w:t>
            </w:r>
            <w:proofErr w:type="spellStart"/>
            <w:r w:rsidRPr="00BE7EBA">
              <w:rPr>
                <w:rFonts w:ascii="Arial" w:hAnsi="Arial" w:cs="Arial"/>
                <w:i/>
                <w:iCs/>
                <w:sz w:val="18"/>
                <w:szCs w:val="18"/>
              </w:rPr>
              <w:t>bis</w:t>
            </w:r>
            <w:proofErr w:type="spellEnd"/>
            <w:r w:rsidRPr="00BE7E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BE7EBA">
              <w:rPr>
                <w:rFonts w:ascii="Arial" w:hAnsi="Arial" w:cs="Arial"/>
                <w:i/>
                <w:iCs/>
                <w:sz w:val="18"/>
                <w:szCs w:val="18"/>
              </w:rPr>
              <w:t>idem</w:t>
            </w:r>
            <w:proofErr w:type="spellEnd"/>
            <w:r w:rsidRPr="0074469A">
              <w:rPr>
                <w:rFonts w:ascii="Arial" w:hAnsi="Arial" w:cs="Arial"/>
                <w:sz w:val="18"/>
                <w:szCs w:val="18"/>
              </w:rPr>
              <w:t xml:space="preserve"> -kieltoa, jossa valittajat oli tuomittu sekä rikosoikeudellisessa että hallinnollisessa verotusprosessissa, jotka koskivat osittain tai kokonaan samoja tosiseikkoja vuosien 2009 ja 2013 välillä.</w:t>
            </w:r>
          </w:p>
          <w:p w14:paraId="4CCE54E1" w14:textId="77777777" w:rsidR="003879E9" w:rsidRDefault="003879E9" w:rsidP="00C578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4F5CF" w14:textId="67770268" w:rsidR="003879E9" w:rsidRPr="00BE7EBA" w:rsidRDefault="00BE7EBA" w:rsidP="00C57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E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proofErr w:type="spellStart"/>
            <w:r w:rsidRPr="00BE7EBA">
              <w:rPr>
                <w:rFonts w:ascii="Arial" w:hAnsi="Arial" w:cs="Arial"/>
                <w:b/>
                <w:bCs/>
                <w:sz w:val="18"/>
                <w:szCs w:val="18"/>
              </w:rPr>
              <w:t>bis</w:t>
            </w:r>
            <w:proofErr w:type="spellEnd"/>
            <w:r w:rsidRPr="00BE7E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BE7EBA">
              <w:rPr>
                <w:rFonts w:ascii="Arial" w:hAnsi="Arial" w:cs="Arial"/>
                <w:b/>
                <w:bCs/>
                <w:sz w:val="18"/>
                <w:szCs w:val="18"/>
              </w:rPr>
              <w:t>idem</w:t>
            </w:r>
            <w:proofErr w:type="spellEnd"/>
          </w:p>
        </w:tc>
        <w:tc>
          <w:tcPr>
            <w:tcW w:w="3133" w:type="dxa"/>
          </w:tcPr>
          <w:p w14:paraId="2756DC5E" w14:textId="165A783B" w:rsidR="009902E3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t xml:space="preserve">Valittajilla mahdollisuus saada kansallisen tuomioistuimen päätös mitätöityä sekä korvaus vankeudesta, jos tuomio mitätöidään tapauksen uudelleen avaamisen myötä. </w:t>
            </w:r>
            <w:proofErr w:type="spellStart"/>
            <w:r w:rsidRPr="0074469A">
              <w:rPr>
                <w:rFonts w:ascii="Arial" w:hAnsi="Arial" w:cs="Arial"/>
                <w:sz w:val="18"/>
                <w:szCs w:val="18"/>
              </w:rPr>
              <w:t>Kiiveri</w:t>
            </w:r>
            <w:proofErr w:type="spellEnd"/>
            <w:r w:rsidRPr="0074469A">
              <w:rPr>
                <w:rFonts w:ascii="Arial" w:hAnsi="Arial" w:cs="Arial"/>
                <w:sz w:val="18"/>
                <w:szCs w:val="18"/>
              </w:rPr>
              <w:t xml:space="preserve">-tapauksessa valittajan pyyntö avata tapaus uudestaan oli hylätty (viimeisin valitus 4.7.2020). (Katso myös </w:t>
            </w:r>
            <w:proofErr w:type="spellStart"/>
            <w:r w:rsidRPr="0074469A">
              <w:rPr>
                <w:rFonts w:ascii="Arial" w:hAnsi="Arial" w:cs="Arial"/>
                <w:sz w:val="18"/>
                <w:szCs w:val="18"/>
              </w:rPr>
              <w:t>Rinas</w:t>
            </w:r>
            <w:proofErr w:type="spellEnd"/>
            <w:r w:rsidRPr="0074469A">
              <w:rPr>
                <w:rFonts w:ascii="Arial" w:hAnsi="Arial" w:cs="Arial"/>
                <w:sz w:val="18"/>
                <w:szCs w:val="18"/>
              </w:rPr>
              <w:t>-tapaukseen liittyvä 2. jaoston ratkaisu 18.5.2021).</w:t>
            </w:r>
          </w:p>
          <w:p w14:paraId="23F70A71" w14:textId="77777777" w:rsidR="00054630" w:rsidRPr="0074469A" w:rsidRDefault="00054630" w:rsidP="00C578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7CABD" w14:textId="77777777" w:rsidR="009902E3" w:rsidRDefault="00B926E6" w:rsidP="00C5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9902E3" w:rsidRPr="0074469A">
              <w:rPr>
                <w:rFonts w:ascii="Arial" w:hAnsi="Arial" w:cs="Arial"/>
                <w:b/>
                <w:bCs/>
                <w:sz w:val="18"/>
                <w:szCs w:val="18"/>
              </w:rPr>
              <w:t>isätietoa odotetaan IM:</w:t>
            </w:r>
            <w:r w:rsidR="009902E3" w:rsidRPr="0074469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74565571"/>
            <w:r w:rsidR="009902E3" w:rsidRPr="0074469A">
              <w:rPr>
                <w:rFonts w:ascii="Arial" w:hAnsi="Arial" w:cs="Arial"/>
                <w:sz w:val="18"/>
                <w:szCs w:val="18"/>
              </w:rPr>
              <w:t xml:space="preserve">Ministerikomitea odottaa lisätietoja siitä, ovatko valittajat vaatineet tapausten avaamista ja mikä on ollut tulos, jos näin on tehty sekä viranomaisten kommentteja niistä asioista, joita valittaja on </w:t>
            </w:r>
            <w:proofErr w:type="spellStart"/>
            <w:r w:rsidR="009902E3" w:rsidRPr="0074469A">
              <w:rPr>
                <w:rFonts w:ascii="Arial" w:hAnsi="Arial" w:cs="Arial"/>
                <w:sz w:val="18"/>
                <w:szCs w:val="18"/>
              </w:rPr>
              <w:t>Kiiveri</w:t>
            </w:r>
            <w:proofErr w:type="spellEnd"/>
            <w:r w:rsidR="009902E3" w:rsidRPr="0074469A">
              <w:rPr>
                <w:rFonts w:ascii="Arial" w:hAnsi="Arial" w:cs="Arial"/>
                <w:sz w:val="18"/>
                <w:szCs w:val="18"/>
              </w:rPr>
              <w:t xml:space="preserve">-tapauksessa esittänyt. </w:t>
            </w:r>
            <w:bookmarkEnd w:id="0"/>
          </w:p>
          <w:p w14:paraId="443E814D" w14:textId="77777777" w:rsidR="00E27158" w:rsidRDefault="00E27158" w:rsidP="00C578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D4060" w14:textId="77777777" w:rsidR="00717D17" w:rsidRDefault="00E27158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962985">
              <w:rPr>
                <w:rFonts w:ascii="Arial" w:hAnsi="Arial" w:cs="Arial"/>
                <w:sz w:val="18"/>
                <w:szCs w:val="18"/>
              </w:rPr>
              <w:t>Ministerikomitean käsittelyssä on hallituksen 5.9.2023 jättämä, päivitetty toimintasuunnitelma.</w:t>
            </w:r>
            <w:r w:rsidR="00717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3DFAE9" w14:textId="07EA4607" w:rsidR="00E27158" w:rsidRPr="00962985" w:rsidRDefault="00717D17" w:rsidP="00C5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Täytäntöönpano-osasto antoi toimintasuunnitelmasta hallitukselle 28.2.2024 palautteen, jonka mukaan tapausten täytäntöönpano vaatii edelleen työtä yksilötoimien osalta.</w:t>
            </w:r>
          </w:p>
          <w:p w14:paraId="4A50D7A4" w14:textId="2CBD8C34" w:rsidR="00BE7EBA" w:rsidRPr="0074469A" w:rsidRDefault="00BE7EBA" w:rsidP="00C578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207F88BF" w14:textId="0510244B" w:rsidR="009902E3" w:rsidRPr="0074469A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  <w:r w:rsidRPr="0074469A">
              <w:rPr>
                <w:rFonts w:ascii="Arial" w:hAnsi="Arial" w:cs="Arial"/>
                <w:sz w:val="18"/>
                <w:szCs w:val="18"/>
              </w:rPr>
              <w:lastRenderedPageBreak/>
              <w:t xml:space="preserve">23.8.2021 </w:t>
            </w:r>
            <w:proofErr w:type="spellStart"/>
            <w:r w:rsidRPr="0074469A">
              <w:rPr>
                <w:rFonts w:ascii="Arial" w:hAnsi="Arial" w:cs="Arial"/>
                <w:sz w:val="18"/>
                <w:szCs w:val="18"/>
              </w:rPr>
              <w:t>Kiiveri</w:t>
            </w:r>
            <w:proofErr w:type="spellEnd"/>
            <w:r w:rsidRPr="0074469A">
              <w:rPr>
                <w:rFonts w:ascii="Arial" w:hAnsi="Arial" w:cs="Arial"/>
                <w:sz w:val="18"/>
                <w:szCs w:val="18"/>
              </w:rPr>
              <w:t xml:space="preserve"> v. Suomi -tapauksessa valittaja on toimittanut </w:t>
            </w:r>
            <w:r w:rsidR="000F2932" w:rsidRPr="0074469A">
              <w:rPr>
                <w:rFonts w:ascii="Arial" w:hAnsi="Arial" w:cs="Arial"/>
                <w:sz w:val="18"/>
                <w:szCs w:val="18"/>
              </w:rPr>
              <w:t xml:space="preserve">ministerikomitean työjärjestyksen </w:t>
            </w:r>
            <w:r w:rsidRPr="0074469A">
              <w:rPr>
                <w:rFonts w:ascii="Arial" w:hAnsi="Arial" w:cs="Arial"/>
                <w:sz w:val="18"/>
                <w:szCs w:val="18"/>
              </w:rPr>
              <w:t>sääntö</w:t>
            </w:r>
            <w:r w:rsidR="000F2932" w:rsidRPr="0074469A">
              <w:rPr>
                <w:rFonts w:ascii="Arial" w:hAnsi="Arial" w:cs="Arial"/>
                <w:sz w:val="18"/>
                <w:szCs w:val="18"/>
              </w:rPr>
              <w:t xml:space="preserve"> numero</w:t>
            </w:r>
            <w:r w:rsidRPr="0074469A">
              <w:rPr>
                <w:rFonts w:ascii="Arial" w:hAnsi="Arial" w:cs="Arial"/>
                <w:sz w:val="18"/>
                <w:szCs w:val="18"/>
              </w:rPr>
              <w:t xml:space="preserve"> 9.1 mukaisen tiedonannon, jossa kertonut kärsimästään (taloudellisesta) vahingosta ja vaatinut korvausta rahallisista ja henkisistä menetyksistä. EIT </w:t>
            </w:r>
            <w:r w:rsidR="00A34315" w:rsidRPr="0074469A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74469A">
              <w:rPr>
                <w:rFonts w:ascii="Arial" w:hAnsi="Arial" w:cs="Arial"/>
                <w:sz w:val="18"/>
                <w:szCs w:val="18"/>
              </w:rPr>
              <w:t xml:space="preserve">määrännyt vain </w:t>
            </w:r>
            <w:r w:rsidR="005E4071" w:rsidRPr="0074469A">
              <w:rPr>
                <w:rFonts w:ascii="Arial" w:hAnsi="Arial" w:cs="Arial"/>
                <w:sz w:val="18"/>
                <w:szCs w:val="18"/>
              </w:rPr>
              <w:t>3000 euron</w:t>
            </w:r>
            <w:r w:rsidRPr="00744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71" w:rsidRPr="0074469A">
              <w:rPr>
                <w:rFonts w:ascii="Arial" w:hAnsi="Arial" w:cs="Arial"/>
                <w:sz w:val="18"/>
                <w:szCs w:val="18"/>
              </w:rPr>
              <w:t>määrän</w:t>
            </w:r>
            <w:r w:rsidRPr="0074469A">
              <w:rPr>
                <w:rFonts w:ascii="Arial" w:hAnsi="Arial" w:cs="Arial"/>
                <w:sz w:val="18"/>
                <w:szCs w:val="18"/>
              </w:rPr>
              <w:t xml:space="preserve"> korvattavaksi ja valittaja vaatii todellista korvausta. Valittaja </w:t>
            </w:r>
            <w:r w:rsidR="00A34315" w:rsidRPr="0074469A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74469A">
              <w:rPr>
                <w:rFonts w:ascii="Arial" w:hAnsi="Arial" w:cs="Arial"/>
                <w:sz w:val="18"/>
                <w:szCs w:val="18"/>
              </w:rPr>
              <w:t xml:space="preserve">todennut, ettei korkein oikeus ole kumonnut väärää tuomiotaan valittajaa vastaan </w:t>
            </w:r>
            <w:proofErr w:type="spellStart"/>
            <w:r w:rsidRPr="0074469A">
              <w:rPr>
                <w:rFonts w:ascii="Arial" w:hAnsi="Arial" w:cs="Arial"/>
                <w:sz w:val="18"/>
                <w:szCs w:val="18"/>
              </w:rPr>
              <w:t>EIT:n</w:t>
            </w:r>
            <w:proofErr w:type="spellEnd"/>
            <w:r w:rsidRPr="0074469A">
              <w:rPr>
                <w:rFonts w:ascii="Arial" w:hAnsi="Arial" w:cs="Arial"/>
                <w:sz w:val="18"/>
                <w:szCs w:val="18"/>
              </w:rPr>
              <w:t xml:space="preserve"> päätöksen vastaisesti.</w:t>
            </w:r>
            <w:r w:rsidR="00E31F69"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552AF65B" w14:textId="77777777" w:rsidR="009902E3" w:rsidRPr="0074469A" w:rsidRDefault="009902E3" w:rsidP="00C57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F7C880" w14:textId="4CBAF1F0" w:rsidR="00DA76A1" w:rsidRPr="0074469A" w:rsidRDefault="00DA76A1" w:rsidP="00DA76A1">
      <w:pPr>
        <w:rPr>
          <w:rFonts w:ascii="Arial" w:hAnsi="Arial" w:cs="Arial"/>
          <w:b/>
          <w:bCs/>
          <w:sz w:val="18"/>
          <w:szCs w:val="18"/>
        </w:rPr>
      </w:pPr>
    </w:p>
    <w:sectPr w:rsidR="00DA76A1" w:rsidRPr="0074469A" w:rsidSect="001872E2">
      <w:headerReference w:type="default" r:id="rId9"/>
      <w:footerReference w:type="default" r:id="rId10"/>
      <w:type w:val="evenPage"/>
      <w:pgSz w:w="16838" w:h="11906" w:orient="landscape"/>
      <w:pgMar w:top="1134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BD0A" w14:textId="77777777" w:rsidR="003E7715" w:rsidRDefault="003E7715" w:rsidP="00E214AA">
      <w:pPr>
        <w:spacing w:after="0" w:line="240" w:lineRule="auto"/>
      </w:pPr>
      <w:r>
        <w:separator/>
      </w:r>
    </w:p>
  </w:endnote>
  <w:endnote w:type="continuationSeparator" w:id="0">
    <w:p w14:paraId="108C4D30" w14:textId="77777777" w:rsidR="003E7715" w:rsidRDefault="003E7715" w:rsidP="00E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2734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0BCA11" w14:textId="34215C39" w:rsidR="00E73326" w:rsidRPr="00163255" w:rsidRDefault="00163255">
        <w:pPr>
          <w:pStyle w:val="Alatunniste"/>
          <w:jc w:val="right"/>
          <w:rPr>
            <w:rFonts w:ascii="Arial" w:hAnsi="Arial" w:cs="Arial"/>
            <w:sz w:val="18"/>
            <w:szCs w:val="18"/>
          </w:rPr>
        </w:pPr>
        <w:r w:rsidRPr="00163255">
          <w:rPr>
            <w:rFonts w:ascii="Arial" w:hAnsi="Arial" w:cs="Arial"/>
            <w:noProof/>
            <w:sz w:val="18"/>
            <w:szCs w:val="18"/>
          </w:rPr>
          <w:drawing>
            <wp:anchor distT="0" distB="0" distL="114300" distR="114300" simplePos="0" relativeHeight="251663360" behindDoc="1" locked="0" layoutInCell="1" allowOverlap="1" wp14:anchorId="3BA67CDC" wp14:editId="204A3880">
              <wp:simplePos x="0" y="0"/>
              <wp:positionH relativeFrom="margin">
                <wp:align>right</wp:align>
              </wp:positionH>
              <wp:positionV relativeFrom="paragraph">
                <wp:posOffset>-20955</wp:posOffset>
              </wp:positionV>
              <wp:extent cx="5105400" cy="790575"/>
              <wp:effectExtent l="0" t="0" r="0" b="0"/>
              <wp:wrapNone/>
              <wp:docPr id="20" name="Kuva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5400" cy="790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3255">
          <w:rPr>
            <w:rFonts w:ascii="Arial" w:hAnsi="Arial" w:cs="Arial"/>
            <w:noProof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3BA67CDC" wp14:editId="2AF1C3D9">
              <wp:simplePos x="0" y="0"/>
              <wp:positionH relativeFrom="column">
                <wp:posOffset>2790825</wp:posOffset>
              </wp:positionH>
              <wp:positionV relativeFrom="paragraph">
                <wp:posOffset>3383280</wp:posOffset>
              </wp:positionV>
              <wp:extent cx="5105400" cy="790575"/>
              <wp:effectExtent l="0" t="0" r="0" b="0"/>
              <wp:wrapNone/>
              <wp:docPr id="21" name="Kuv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5400" cy="790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3326" w:rsidRPr="00163255">
          <w:rPr>
            <w:rFonts w:ascii="Arial" w:hAnsi="Arial" w:cs="Arial"/>
            <w:sz w:val="18"/>
            <w:szCs w:val="18"/>
          </w:rPr>
          <w:fldChar w:fldCharType="begin"/>
        </w:r>
        <w:r w:rsidR="00E73326" w:rsidRPr="00163255">
          <w:rPr>
            <w:rFonts w:ascii="Arial" w:hAnsi="Arial" w:cs="Arial"/>
            <w:sz w:val="18"/>
            <w:szCs w:val="18"/>
          </w:rPr>
          <w:instrText>PAGE   \* MERGEFORMAT</w:instrText>
        </w:r>
        <w:r w:rsidR="00E73326" w:rsidRPr="00163255">
          <w:rPr>
            <w:rFonts w:ascii="Arial" w:hAnsi="Arial" w:cs="Arial"/>
            <w:sz w:val="18"/>
            <w:szCs w:val="18"/>
          </w:rPr>
          <w:fldChar w:fldCharType="separate"/>
        </w:r>
        <w:r w:rsidR="00E73326" w:rsidRPr="00163255">
          <w:rPr>
            <w:rFonts w:ascii="Arial" w:hAnsi="Arial" w:cs="Arial"/>
            <w:sz w:val="18"/>
            <w:szCs w:val="18"/>
          </w:rPr>
          <w:t>2</w:t>
        </w:r>
        <w:r w:rsidR="00E73326" w:rsidRPr="001632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E48197" w14:textId="00EAFD6D" w:rsidR="00E73326" w:rsidRDefault="00163255" w:rsidP="009733C3">
    <w:pPr>
      <w:pStyle w:val="Alatunniste"/>
      <w:tabs>
        <w:tab w:val="clear" w:pos="4819"/>
        <w:tab w:val="clear" w:pos="9638"/>
        <w:tab w:val="left" w:pos="592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BA67CDC" wp14:editId="322F8F0B">
          <wp:simplePos x="0" y="0"/>
          <wp:positionH relativeFrom="column">
            <wp:posOffset>1227455</wp:posOffset>
          </wp:positionH>
          <wp:positionV relativeFrom="paragraph">
            <wp:posOffset>4951095</wp:posOffset>
          </wp:positionV>
          <wp:extent cx="5105400" cy="790575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A67CDC" wp14:editId="2D949800">
          <wp:simplePos x="0" y="0"/>
          <wp:positionH relativeFrom="column">
            <wp:posOffset>1227455</wp:posOffset>
          </wp:positionH>
          <wp:positionV relativeFrom="paragraph">
            <wp:posOffset>4951095</wp:posOffset>
          </wp:positionV>
          <wp:extent cx="5105400" cy="790575"/>
          <wp:effectExtent l="0" t="0" r="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3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C07B" w14:textId="77777777" w:rsidR="003E7715" w:rsidRDefault="003E7715" w:rsidP="00E214AA">
      <w:pPr>
        <w:spacing w:after="0" w:line="240" w:lineRule="auto"/>
      </w:pPr>
      <w:r>
        <w:separator/>
      </w:r>
    </w:p>
  </w:footnote>
  <w:footnote w:type="continuationSeparator" w:id="0">
    <w:p w14:paraId="1CFB32D3" w14:textId="77777777" w:rsidR="003E7715" w:rsidRDefault="003E7715" w:rsidP="00E214AA">
      <w:pPr>
        <w:spacing w:after="0" w:line="240" w:lineRule="auto"/>
      </w:pPr>
      <w:r>
        <w:continuationSeparator/>
      </w:r>
    </w:p>
  </w:footnote>
  <w:footnote w:id="1">
    <w:p w14:paraId="460FC1D8" w14:textId="5384B9A4" w:rsidR="00E31F69" w:rsidRPr="00E31F69" w:rsidRDefault="00E31F69">
      <w:pPr>
        <w:pStyle w:val="Alaviitteenteksti"/>
        <w:rPr>
          <w:sz w:val="18"/>
          <w:szCs w:val="18"/>
        </w:rPr>
      </w:pPr>
      <w:r>
        <w:rPr>
          <w:rStyle w:val="Alaviitteenviite"/>
        </w:rPr>
        <w:footnoteRef/>
      </w:r>
      <w:hyperlink r:id="rId1" w:anchor="{%22EXECDocumentTypeCollection%22:[%22CEC%22],%22EXECLanguage%22:[%22ENG%22],%22EXECState%22:[%22FIN%22],%22EXECIsClosed%22:[%22False%22]}" w:history="1">
        <w:r w:rsidRPr="00E31F69">
          <w:rPr>
            <w:rStyle w:val="Hyperlinkki"/>
            <w:sz w:val="18"/>
            <w:szCs w:val="18"/>
          </w:rPr>
          <w:t>https://hudoc.exec.coe.int/ENG#{%22EXECDocumentTypeCollection%22:[%22CEC%22],%22EXECLanguage%22:[%22ENG%22],%22EXECState%22:[%22FIN%22],%22EXECIsClosed%22:[%22False%22]}</w:t>
        </w:r>
      </w:hyperlink>
    </w:p>
  </w:footnote>
  <w:footnote w:id="2">
    <w:p w14:paraId="1E851F56" w14:textId="1D6E4725" w:rsidR="00E31F69" w:rsidRDefault="00E31F69">
      <w:pPr>
        <w:pStyle w:val="Alaviitteenteksti"/>
      </w:pPr>
      <w:r w:rsidRPr="00E31F69">
        <w:rPr>
          <w:rStyle w:val="Alaviitteenviite"/>
          <w:sz w:val="18"/>
          <w:szCs w:val="18"/>
        </w:rPr>
        <w:footnoteRef/>
      </w:r>
      <w:r w:rsidRPr="00E31F69">
        <w:rPr>
          <w:sz w:val="18"/>
          <w:szCs w:val="18"/>
        </w:rPr>
        <w:t xml:space="preserve"> </w:t>
      </w:r>
      <w:hyperlink r:id="rId2" w:anchor="{%22EXECIdentifier%22:[%22DH-DD(2021)832E%22]}" w:history="1">
        <w:r w:rsidRPr="00E31F69">
          <w:rPr>
            <w:rStyle w:val="Hyperlinkki"/>
            <w:sz w:val="18"/>
            <w:szCs w:val="18"/>
          </w:rPr>
          <w:t>https://hudoc.exec.coe.int/eng#{%22EXECIdentifier%22:[%22DH-DD(2021)832E%22]}</w:t>
        </w:r>
      </w:hyperlink>
      <w:r w:rsidRPr="00E31F69">
        <w:rPr>
          <w:rStyle w:val="Hyperlinkk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CD08" w14:textId="2770B7E9" w:rsidR="009733C3" w:rsidRDefault="009733C3">
    <w:pPr>
      <w:pStyle w:val="Yltunniste"/>
    </w:pPr>
    <w:r w:rsidRPr="009733C3">
      <w:rPr>
        <w:rFonts w:ascii="Arial" w:eastAsia="Arial" w:hAnsi="Arial" w:cs="Times New Roman"/>
        <w:noProof/>
        <w:color w:val="000000"/>
        <w:sz w:val="18"/>
        <w:lang w:eastAsia="fi-FI"/>
      </w:rPr>
      <w:drawing>
        <wp:anchor distT="0" distB="0" distL="114300" distR="114300" simplePos="0" relativeHeight="251658240" behindDoc="1" locked="0" layoutInCell="1" allowOverlap="1" wp14:anchorId="20AFAF15" wp14:editId="612F6BB0">
          <wp:simplePos x="0" y="0"/>
          <wp:positionH relativeFrom="column">
            <wp:posOffset>1530350</wp:posOffset>
          </wp:positionH>
          <wp:positionV relativeFrom="paragraph">
            <wp:posOffset>-722630</wp:posOffset>
          </wp:positionV>
          <wp:extent cx="7559675" cy="849630"/>
          <wp:effectExtent l="0" t="0" r="0" b="762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359">
      <w:t xml:space="preserve">Päivitetty </w:t>
    </w:r>
    <w:r w:rsidR="00FC545A">
      <w:t>15.</w:t>
    </w:r>
    <w:r w:rsidR="00717D17">
      <w:t>3</w:t>
    </w:r>
    <w:r w:rsidR="00736359">
      <w:t>.202</w:t>
    </w:r>
    <w:r w:rsidR="0029215B">
      <w:t>4</w:t>
    </w:r>
  </w:p>
  <w:p w14:paraId="5D5A8BD5" w14:textId="77777777" w:rsidR="00736359" w:rsidRDefault="00736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217"/>
    <w:multiLevelType w:val="hybridMultilevel"/>
    <w:tmpl w:val="4FEA4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31B"/>
    <w:multiLevelType w:val="hybridMultilevel"/>
    <w:tmpl w:val="9F840E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A40"/>
    <w:multiLevelType w:val="hybridMultilevel"/>
    <w:tmpl w:val="0518C0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3D16"/>
    <w:multiLevelType w:val="hybridMultilevel"/>
    <w:tmpl w:val="39504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4464"/>
    <w:multiLevelType w:val="hybridMultilevel"/>
    <w:tmpl w:val="F3DE12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3FF"/>
    <w:multiLevelType w:val="hybridMultilevel"/>
    <w:tmpl w:val="11CAD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AA6"/>
    <w:multiLevelType w:val="hybridMultilevel"/>
    <w:tmpl w:val="C546AA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3AFF"/>
    <w:multiLevelType w:val="hybridMultilevel"/>
    <w:tmpl w:val="86365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4473">
    <w:abstractNumId w:val="3"/>
  </w:num>
  <w:num w:numId="2" w16cid:durableId="249244025">
    <w:abstractNumId w:val="7"/>
  </w:num>
  <w:num w:numId="3" w16cid:durableId="1037853831">
    <w:abstractNumId w:val="2"/>
  </w:num>
  <w:num w:numId="4" w16cid:durableId="1472989026">
    <w:abstractNumId w:val="6"/>
  </w:num>
  <w:num w:numId="5" w16cid:durableId="1516265843">
    <w:abstractNumId w:val="4"/>
  </w:num>
  <w:num w:numId="6" w16cid:durableId="915938619">
    <w:abstractNumId w:val="5"/>
  </w:num>
  <w:num w:numId="7" w16cid:durableId="729233336">
    <w:abstractNumId w:val="1"/>
  </w:num>
  <w:num w:numId="8" w16cid:durableId="12873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A"/>
    <w:rsid w:val="00014432"/>
    <w:rsid w:val="00016A69"/>
    <w:rsid w:val="00036ECC"/>
    <w:rsid w:val="0004128F"/>
    <w:rsid w:val="00054630"/>
    <w:rsid w:val="000704FF"/>
    <w:rsid w:val="000829CA"/>
    <w:rsid w:val="000A7FDB"/>
    <w:rsid w:val="000F2585"/>
    <w:rsid w:val="000F2932"/>
    <w:rsid w:val="001217F5"/>
    <w:rsid w:val="00125FBA"/>
    <w:rsid w:val="001614E2"/>
    <w:rsid w:val="00163255"/>
    <w:rsid w:val="001872E2"/>
    <w:rsid w:val="001B57E9"/>
    <w:rsid w:val="00201062"/>
    <w:rsid w:val="00202CE1"/>
    <w:rsid w:val="00210698"/>
    <w:rsid w:val="00210D85"/>
    <w:rsid w:val="0029215B"/>
    <w:rsid w:val="002A16F7"/>
    <w:rsid w:val="002B512A"/>
    <w:rsid w:val="002B6988"/>
    <w:rsid w:val="002E09C0"/>
    <w:rsid w:val="002F0555"/>
    <w:rsid w:val="003105CC"/>
    <w:rsid w:val="00352E53"/>
    <w:rsid w:val="00355978"/>
    <w:rsid w:val="003624AA"/>
    <w:rsid w:val="003879E9"/>
    <w:rsid w:val="0039720E"/>
    <w:rsid w:val="003A3D6F"/>
    <w:rsid w:val="003A6BAB"/>
    <w:rsid w:val="003A7221"/>
    <w:rsid w:val="003B55C0"/>
    <w:rsid w:val="003B7F8B"/>
    <w:rsid w:val="003E754E"/>
    <w:rsid w:val="003E7715"/>
    <w:rsid w:val="004023B5"/>
    <w:rsid w:val="0041517C"/>
    <w:rsid w:val="00452227"/>
    <w:rsid w:val="00460F1C"/>
    <w:rsid w:val="00475A59"/>
    <w:rsid w:val="00497467"/>
    <w:rsid w:val="004978BB"/>
    <w:rsid w:val="004A022F"/>
    <w:rsid w:val="004A3F8A"/>
    <w:rsid w:val="004C6CD2"/>
    <w:rsid w:val="004E167E"/>
    <w:rsid w:val="004E6C56"/>
    <w:rsid w:val="005038BF"/>
    <w:rsid w:val="00514811"/>
    <w:rsid w:val="005515D0"/>
    <w:rsid w:val="00560720"/>
    <w:rsid w:val="00561F15"/>
    <w:rsid w:val="005751AC"/>
    <w:rsid w:val="005A5070"/>
    <w:rsid w:val="005E4071"/>
    <w:rsid w:val="005F0CA4"/>
    <w:rsid w:val="0060604A"/>
    <w:rsid w:val="0061467E"/>
    <w:rsid w:val="006334DE"/>
    <w:rsid w:val="006B44A2"/>
    <w:rsid w:val="006C4425"/>
    <w:rsid w:val="006D5BB1"/>
    <w:rsid w:val="006E14A6"/>
    <w:rsid w:val="006E2A6B"/>
    <w:rsid w:val="00717D17"/>
    <w:rsid w:val="00720CBD"/>
    <w:rsid w:val="00736359"/>
    <w:rsid w:val="0074469A"/>
    <w:rsid w:val="007528E5"/>
    <w:rsid w:val="00794A94"/>
    <w:rsid w:val="007D61A3"/>
    <w:rsid w:val="008014C1"/>
    <w:rsid w:val="00807ED9"/>
    <w:rsid w:val="008556BB"/>
    <w:rsid w:val="0086505A"/>
    <w:rsid w:val="00885EE6"/>
    <w:rsid w:val="008A788E"/>
    <w:rsid w:val="008E43A6"/>
    <w:rsid w:val="008E5652"/>
    <w:rsid w:val="00906ED8"/>
    <w:rsid w:val="0092598F"/>
    <w:rsid w:val="00930423"/>
    <w:rsid w:val="00937BCA"/>
    <w:rsid w:val="00937E9D"/>
    <w:rsid w:val="009445FB"/>
    <w:rsid w:val="00962985"/>
    <w:rsid w:val="009733C3"/>
    <w:rsid w:val="00980152"/>
    <w:rsid w:val="009902E3"/>
    <w:rsid w:val="00997CF4"/>
    <w:rsid w:val="009A3325"/>
    <w:rsid w:val="009B1A79"/>
    <w:rsid w:val="009B25CF"/>
    <w:rsid w:val="009B62C0"/>
    <w:rsid w:val="009E367A"/>
    <w:rsid w:val="00A17BD0"/>
    <w:rsid w:val="00A32178"/>
    <w:rsid w:val="00A34315"/>
    <w:rsid w:val="00A37882"/>
    <w:rsid w:val="00A4499E"/>
    <w:rsid w:val="00A520C1"/>
    <w:rsid w:val="00A57A74"/>
    <w:rsid w:val="00A606B1"/>
    <w:rsid w:val="00A66202"/>
    <w:rsid w:val="00A821C7"/>
    <w:rsid w:val="00A85852"/>
    <w:rsid w:val="00A97874"/>
    <w:rsid w:val="00AA348A"/>
    <w:rsid w:val="00AE2074"/>
    <w:rsid w:val="00B02B0B"/>
    <w:rsid w:val="00B0782E"/>
    <w:rsid w:val="00B42560"/>
    <w:rsid w:val="00B756F2"/>
    <w:rsid w:val="00B91D41"/>
    <w:rsid w:val="00B926E6"/>
    <w:rsid w:val="00BC56AD"/>
    <w:rsid w:val="00BE7EBA"/>
    <w:rsid w:val="00BF78FF"/>
    <w:rsid w:val="00C3196E"/>
    <w:rsid w:val="00C578D4"/>
    <w:rsid w:val="00C87008"/>
    <w:rsid w:val="00CB7F3A"/>
    <w:rsid w:val="00D005A2"/>
    <w:rsid w:val="00D03077"/>
    <w:rsid w:val="00D040CF"/>
    <w:rsid w:val="00D13B70"/>
    <w:rsid w:val="00D319F2"/>
    <w:rsid w:val="00D51FD2"/>
    <w:rsid w:val="00D67CE1"/>
    <w:rsid w:val="00DA76A1"/>
    <w:rsid w:val="00DF3ACD"/>
    <w:rsid w:val="00E01A70"/>
    <w:rsid w:val="00E214AA"/>
    <w:rsid w:val="00E27158"/>
    <w:rsid w:val="00E31F69"/>
    <w:rsid w:val="00E73326"/>
    <w:rsid w:val="00ED4511"/>
    <w:rsid w:val="00F23CE0"/>
    <w:rsid w:val="00F348D6"/>
    <w:rsid w:val="00F40C24"/>
    <w:rsid w:val="00F71FEE"/>
    <w:rsid w:val="00F871C8"/>
    <w:rsid w:val="00FC0FD6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CBEC5"/>
  <w15:docId w15:val="{7E2A4E18-F1DD-46B1-AFD3-33C531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A76A1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A76A1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73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3326"/>
  </w:style>
  <w:style w:type="paragraph" w:styleId="Alatunniste">
    <w:name w:val="footer"/>
    <w:basedOn w:val="Normaali"/>
    <w:link w:val="AlatunnisteChar"/>
    <w:uiPriority w:val="99"/>
    <w:unhideWhenUsed/>
    <w:rsid w:val="00E73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3326"/>
  </w:style>
  <w:style w:type="paragraph" w:styleId="Luettelokappale">
    <w:name w:val="List Paragraph"/>
    <w:basedOn w:val="Normaali"/>
    <w:uiPriority w:val="34"/>
    <w:qFormat/>
    <w:rsid w:val="00036EC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20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02E3"/>
    <w:rPr>
      <w:color w:val="605E5C"/>
      <w:shd w:val="clear" w:color="auto" w:fill="E1DFDD"/>
    </w:rPr>
  </w:style>
  <w:style w:type="character" w:customStyle="1" w:styleId="s9776b88b">
    <w:name w:val="s9776b88b"/>
    <w:basedOn w:val="Kappaleenoletusfontti"/>
    <w:rsid w:val="006B44A2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31F6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31F6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31F69"/>
    <w:rPr>
      <w:vertAlign w:val="superscript"/>
    </w:rPr>
  </w:style>
  <w:style w:type="paragraph" w:customStyle="1" w:styleId="tunnistetiedot">
    <w:name w:val="tunnistetiedot"/>
    <w:basedOn w:val="Normaali"/>
    <w:qFormat/>
    <w:rsid w:val="000A7FD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</w:style>
  <w:style w:type="character" w:customStyle="1" w:styleId="y2iqfc">
    <w:name w:val="y2iqfc"/>
    <w:basedOn w:val="Kappaleenoletusfontti"/>
    <w:rsid w:val="000A7FDB"/>
  </w:style>
  <w:style w:type="character" w:styleId="Kommentinviite">
    <w:name w:val="annotation reference"/>
    <w:basedOn w:val="Kappaleenoletusfontti"/>
    <w:uiPriority w:val="99"/>
    <w:semiHidden/>
    <w:unhideWhenUsed/>
    <w:rsid w:val="001B57E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B57E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B57E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57E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5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xec.coe.int/eng?i=004-6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udoc.exec.coe.int/eng" TargetMode="External"/><Relationship Id="rId1" Type="http://schemas.openxmlformats.org/officeDocument/2006/relationships/hyperlink" Target="https://hudoc.exec.coe.int/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E99A-7E11-4555-B94C-9E245E42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Kupiainen, Emmi</dc:creator>
  <cp:keywords/>
  <dc:description/>
  <cp:lastModifiedBy>Pursimo Mikko</cp:lastModifiedBy>
  <cp:revision>4</cp:revision>
  <cp:lastPrinted>2023-08-11T15:39:00Z</cp:lastPrinted>
  <dcterms:created xsi:type="dcterms:W3CDTF">2024-01-16T08:19:00Z</dcterms:created>
  <dcterms:modified xsi:type="dcterms:W3CDTF">2024-03-15T11:45:00Z</dcterms:modified>
</cp:coreProperties>
</file>