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31B3" w14:textId="77777777" w:rsidR="005F5DD9" w:rsidRPr="007E285C" w:rsidRDefault="005F5DD9" w:rsidP="005F5DD9">
      <w:pPr>
        <w:pStyle w:val="Otsikko1"/>
        <w:spacing w:line="276" w:lineRule="auto"/>
        <w:jc w:val="both"/>
        <w:rPr>
          <w:sz w:val="22"/>
          <w:szCs w:val="22"/>
        </w:rPr>
        <w:sectPr w:rsidR="005F5DD9"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9264" behindDoc="0" locked="0" layoutInCell="1" allowOverlap="1" wp14:anchorId="76883EB9" wp14:editId="63DB2C87">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C172847" w14:textId="625F7736" w:rsidR="005F5DD9" w:rsidRPr="00DD0A97" w:rsidRDefault="00E26429" w:rsidP="005F5DD9">
                            <w:pPr>
                              <w:pStyle w:val="Ooitekentt"/>
                              <w:rPr>
                                <w:lang w:val="en-GB"/>
                              </w:rPr>
                            </w:pPr>
                            <w:r w:rsidRPr="00DD0A97">
                              <w:t xml:space="preserve">by email to </w:t>
                            </w:r>
                            <w:hyperlink r:id="rId14" w:history="1">
                              <w:r w:rsidRPr="00DD0A97">
                                <w:rPr>
                                  <w:rStyle w:val="Hyperlinkki"/>
                                </w:rPr>
                                <w:t>ccpr@ohchr.org</w:t>
                              </w:r>
                            </w:hyperlink>
                            <w:r w:rsidRPr="00DD0A97">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83EB9"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C172847" w14:textId="625F7736" w:rsidR="005F5DD9" w:rsidRPr="00DD0A97" w:rsidRDefault="00E26429" w:rsidP="005F5DD9">
                      <w:pPr>
                        <w:pStyle w:val="Ooitekentt"/>
                        <w:rPr>
                          <w:lang w:val="en-GB"/>
                        </w:rPr>
                      </w:pPr>
                      <w:r w:rsidRPr="00DD0A97">
                        <w:t xml:space="preserve">by email to </w:t>
                      </w:r>
                      <w:hyperlink r:id="rId15" w:history="1">
                        <w:r w:rsidRPr="00DD0A97">
                          <w:rPr>
                            <w:rStyle w:val="Hyperlinkki"/>
                          </w:rPr>
                          <w:t>ccpr@ohchr.org</w:t>
                        </w:r>
                      </w:hyperlink>
                      <w:r w:rsidRPr="00DD0A97">
                        <w:t xml:space="preserve"> </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0288" behindDoc="0" locked="0" layoutInCell="1" allowOverlap="1" wp14:anchorId="6A48117B" wp14:editId="69D37EBD">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E0134E" w14:paraId="1E3CA62A" w14:textId="77777777">
                                    <w:trPr>
                                      <w:tblCellSpacing w:w="0" w:type="dxa"/>
                                    </w:trPr>
                                    <w:tc>
                                      <w:tcPr>
                                        <w:tcW w:w="2250" w:type="dxa"/>
                                        <w:noWrap/>
                                        <w:vAlign w:val="center"/>
                                        <w:hideMark/>
                                      </w:tcPr>
                                      <w:p w14:paraId="2F710795" w14:textId="6565FDD4" w:rsidR="005F5DD9" w:rsidRPr="002D7B88" w:rsidRDefault="005F5DD9" w:rsidP="00E0134E">
                                        <w:pPr>
                                          <w:pStyle w:val="Pivysjadiaarinumero"/>
                                        </w:pPr>
                                        <w:r w:rsidRPr="002D7B88">
                                          <w:t>IOK/</w:t>
                                        </w:r>
                                        <w:r w:rsidR="002D7B88" w:rsidRPr="002D7B88">
                                          <w:t>7997</w:t>
                                        </w:r>
                                        <w:r w:rsidRPr="002D7B88">
                                          <w:t>/202</w:t>
                                        </w:r>
                                        <w:r w:rsidR="00855063" w:rsidRPr="002D7B88">
                                          <w:t>3</w:t>
                                        </w:r>
                                      </w:p>
                                    </w:tc>
                                  </w:tr>
                                </w:tbl>
                                <w:p w14:paraId="17BF543B" w14:textId="77777777" w:rsidR="005F5DD9" w:rsidRPr="00E0134E"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E0134E" w:rsidRDefault="005F5DD9" w:rsidP="00E0134E">
                                  <w:pPr>
                                    <w:pStyle w:val="Pivysjadiaarinumero"/>
                                  </w:pPr>
                                  <w:r>
                                    <w:t>IOK</w:t>
                                  </w:r>
                                  <w:r w:rsidRPr="00E0134E">
                                    <w:t>22</w:t>
                                  </w:r>
                                </w:p>
                              </w:tc>
                            </w:tr>
                          </w:tbl>
                          <w:p w14:paraId="199FEF8D" w14:textId="77777777" w:rsidR="005F5DD9" w:rsidRPr="007E285C" w:rsidRDefault="005F5DD9" w:rsidP="005F5DD9">
                            <w:pPr>
                              <w:pStyle w:val="Pivysjadiaarinumero"/>
                              <w:rPr>
                                <w:lang w:val="fi-FI"/>
                              </w:rPr>
                            </w:pPr>
                            <w:r>
                              <w:rPr>
                                <w:lang w:val="fi-FI"/>
                              </w:rPr>
                              <w:t>xx/2022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48117B" id="Text Box 8" o:spid="_x0000_s1027" type="#_x0000_t202" style="position:absolute;left:0;text-align:left;margin-left:104.5pt;margin-top:-17.95pt;width:1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E0134E"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E0134E" w14:paraId="1E3CA62A" w14:textId="77777777">
                              <w:trPr>
                                <w:tblCellSpacing w:w="0" w:type="dxa"/>
                              </w:trPr>
                              <w:tc>
                                <w:tcPr>
                                  <w:tcW w:w="2250" w:type="dxa"/>
                                  <w:noWrap/>
                                  <w:vAlign w:val="center"/>
                                  <w:hideMark/>
                                </w:tcPr>
                                <w:p w14:paraId="2F710795" w14:textId="6565FDD4" w:rsidR="005F5DD9" w:rsidRPr="002D7B88" w:rsidRDefault="005F5DD9" w:rsidP="00E0134E">
                                  <w:pPr>
                                    <w:pStyle w:val="Pivysjadiaarinumero"/>
                                  </w:pPr>
                                  <w:r w:rsidRPr="002D7B88">
                                    <w:t>IOK/</w:t>
                                  </w:r>
                                  <w:r w:rsidR="002D7B88" w:rsidRPr="002D7B88">
                                    <w:t>7997</w:t>
                                  </w:r>
                                  <w:r w:rsidRPr="002D7B88">
                                    <w:t>/202</w:t>
                                  </w:r>
                                  <w:r w:rsidR="00855063" w:rsidRPr="002D7B88">
                                    <w:t>3</w:t>
                                  </w:r>
                                </w:p>
                              </w:tc>
                            </w:tr>
                          </w:tbl>
                          <w:p w14:paraId="17BF543B" w14:textId="77777777" w:rsidR="005F5DD9" w:rsidRPr="00E0134E"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E0134E" w:rsidRDefault="005F5DD9" w:rsidP="00E0134E">
                            <w:pPr>
                              <w:pStyle w:val="Pivysjadiaarinumero"/>
                            </w:pPr>
                            <w:r>
                              <w:t>IOK</w:t>
                            </w:r>
                            <w:r w:rsidRPr="00E0134E">
                              <w:t>22</w:t>
                            </w:r>
                          </w:p>
                        </w:tc>
                      </w:tr>
                    </w:tbl>
                    <w:p w14:paraId="199FEF8D" w14:textId="77777777" w:rsidR="005F5DD9" w:rsidRPr="007E285C" w:rsidRDefault="005F5DD9" w:rsidP="005F5DD9">
                      <w:pPr>
                        <w:pStyle w:val="Pivysjadiaarinumero"/>
                        <w:rPr>
                          <w:lang w:val="fi-FI"/>
                        </w:rPr>
                      </w:pPr>
                      <w:r>
                        <w:rPr>
                          <w:lang w:val="fi-FI"/>
                        </w:rPr>
                        <w:t>xx/2022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1312" behindDoc="0" locked="0" layoutInCell="1" allowOverlap="1" wp14:anchorId="71B1F771" wp14:editId="536EA1A3">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7B5B915" w14:textId="7DA45030" w:rsidR="005F5DD9" w:rsidRPr="003B4325" w:rsidRDefault="008B00D8" w:rsidP="005F5DD9">
                            <w:pPr>
                              <w:pStyle w:val="Pivysjadiaarinumero"/>
                              <w:rPr>
                                <w:lang w:val="fi-FI"/>
                              </w:rPr>
                            </w:pPr>
                            <w:r w:rsidRPr="008B00D8">
                              <w:t>18</w:t>
                            </w:r>
                            <w:r w:rsidR="005F5DD9" w:rsidRPr="008B00D8">
                              <w:t>.</w:t>
                            </w:r>
                            <w:r w:rsidRPr="008B00D8">
                              <w:t>12</w:t>
                            </w:r>
                            <w:r w:rsidR="005F5DD9" w:rsidRPr="008B00D8">
                              <w:t>.202</w:t>
                            </w:r>
                            <w:r w:rsidR="00855063" w:rsidRPr="008B00D8">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B1F771" id="Text Box 1" o:spid="_x0000_s1028" type="#_x0000_t202" style="position:absolute;left:0;text-align:left;margin-left:253pt;margin-top:-17.95pt;width:1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27B5B915" w14:textId="7DA45030" w:rsidR="005F5DD9" w:rsidRPr="003B4325" w:rsidRDefault="008B00D8" w:rsidP="005F5DD9">
                      <w:pPr>
                        <w:pStyle w:val="Pivysjadiaarinumero"/>
                        <w:rPr>
                          <w:lang w:val="fi-FI"/>
                        </w:rPr>
                      </w:pPr>
                      <w:r w:rsidRPr="008B00D8">
                        <w:t>18</w:t>
                      </w:r>
                      <w:r w:rsidR="005F5DD9" w:rsidRPr="008B00D8">
                        <w:t>.</w:t>
                      </w:r>
                      <w:r w:rsidRPr="008B00D8">
                        <w:t>12</w:t>
                      </w:r>
                      <w:r w:rsidR="005F5DD9" w:rsidRPr="008B00D8">
                        <w:t>.202</w:t>
                      </w:r>
                      <w:r w:rsidR="00855063" w:rsidRPr="008B00D8">
                        <w:t>3</w:t>
                      </w:r>
                    </w:p>
                  </w:txbxContent>
                </v:textbox>
                <w10:wrap type="square"/>
              </v:shape>
            </w:pict>
          </mc:Fallback>
        </mc:AlternateContent>
      </w:r>
    </w:p>
    <w:p w14:paraId="2DA1560D" w14:textId="0A3B959E" w:rsidR="005F5DD9" w:rsidRPr="008E19B9" w:rsidRDefault="00803970" w:rsidP="005F5DD9">
      <w:pPr>
        <w:pStyle w:val="Otsikko1"/>
        <w:spacing w:line="276" w:lineRule="auto"/>
        <w:jc w:val="both"/>
        <w:rPr>
          <w:sz w:val="22"/>
          <w:lang w:val="en-GB"/>
        </w:rPr>
      </w:pPr>
      <w:r>
        <w:rPr>
          <w:sz w:val="22"/>
          <w:lang w:val="en-GB"/>
        </w:rPr>
        <w:t xml:space="preserve"> Finland </w:t>
      </w:r>
      <w:r w:rsidR="0034624F">
        <w:rPr>
          <w:sz w:val="22"/>
          <w:lang w:val="en-GB"/>
        </w:rPr>
        <w:t>–</w:t>
      </w:r>
      <w:r>
        <w:rPr>
          <w:sz w:val="22"/>
          <w:lang w:val="en-GB"/>
        </w:rPr>
        <w:t xml:space="preserve"> ICCPR</w:t>
      </w:r>
      <w:r w:rsidR="0034624F">
        <w:rPr>
          <w:sz w:val="22"/>
          <w:lang w:val="en-GB"/>
        </w:rPr>
        <w:t xml:space="preserve"> – follow-up</w:t>
      </w:r>
    </w:p>
    <w:p w14:paraId="216F0924" w14:textId="77777777" w:rsidR="005F5DD9" w:rsidRPr="008E19B9" w:rsidRDefault="005F5DD9" w:rsidP="005F5DD9">
      <w:pPr>
        <w:rPr>
          <w:lang w:val="en-GB"/>
        </w:rPr>
      </w:pPr>
    </w:p>
    <w:p w14:paraId="3BBE75F2" w14:textId="5A2F5AB2" w:rsidR="005F5DD9" w:rsidRPr="008E19B9" w:rsidRDefault="0034624F" w:rsidP="005F5DD9">
      <w:pPr>
        <w:pStyle w:val="Otsikko2"/>
        <w:spacing w:line="276" w:lineRule="auto"/>
        <w:jc w:val="both"/>
        <w:rPr>
          <w:sz w:val="22"/>
          <w:szCs w:val="22"/>
          <w:lang w:val="en-GB"/>
        </w:rPr>
      </w:pPr>
      <w:r>
        <w:rPr>
          <w:sz w:val="22"/>
          <w:szCs w:val="22"/>
          <w:lang w:val="en-GB"/>
        </w:rPr>
        <w:t>Follow-up report by the Finnish NHRI</w:t>
      </w:r>
    </w:p>
    <w:p w14:paraId="14BF882A" w14:textId="77777777" w:rsidR="005F5DD9" w:rsidRPr="008E19B9" w:rsidRDefault="005F5DD9" w:rsidP="005F5DD9">
      <w:pPr>
        <w:spacing w:line="276" w:lineRule="auto"/>
        <w:jc w:val="both"/>
        <w:rPr>
          <w:b/>
          <w:bCs/>
          <w:sz w:val="22"/>
          <w:lang w:val="en-GB"/>
        </w:rPr>
      </w:pPr>
    </w:p>
    <w:p w14:paraId="4D9BF6A0" w14:textId="1F876056" w:rsidR="002E6EE9" w:rsidRPr="00803970" w:rsidRDefault="002E6EE9" w:rsidP="007C30BB">
      <w:pPr>
        <w:rPr>
          <w:sz w:val="22"/>
          <w:lang w:val="en-GB"/>
        </w:rPr>
      </w:pPr>
      <w:r w:rsidRPr="002E6EE9">
        <w:rPr>
          <w:sz w:val="22"/>
          <w:lang w:val="en-US"/>
        </w:rPr>
        <w:t>This document contains observations by the Finnish Human Rights Centre (HRC</w:t>
      </w:r>
      <w:r w:rsidRPr="002E6EE9">
        <w:rPr>
          <w:sz w:val="22"/>
          <w:vertAlign w:val="superscript"/>
        </w:rPr>
        <w:footnoteReference w:id="1"/>
      </w:r>
      <w:r w:rsidRPr="002E6EE9">
        <w:rPr>
          <w:sz w:val="22"/>
          <w:lang w:val="en-US"/>
        </w:rPr>
        <w:t xml:space="preserve">, NHRI) to the </w:t>
      </w:r>
      <w:r w:rsidR="00803970">
        <w:rPr>
          <w:sz w:val="22"/>
          <w:lang w:val="en-US"/>
        </w:rPr>
        <w:t>follow-up</w:t>
      </w:r>
      <w:r w:rsidR="00803970" w:rsidRPr="00803970">
        <w:rPr>
          <w:lang w:val="en-GB"/>
        </w:rPr>
        <w:t xml:space="preserve"> </w:t>
      </w:r>
      <w:r w:rsidR="00803970" w:rsidRPr="00803970">
        <w:rPr>
          <w:sz w:val="22"/>
          <w:lang w:val="en-GB"/>
        </w:rPr>
        <w:t xml:space="preserve">on the implementation of the recommendations in paragraphs 15, 19 and 43 of the concluding observations (CCPR/C/FIN/CO/7). </w:t>
      </w:r>
      <w:r w:rsidR="00803970">
        <w:rPr>
          <w:sz w:val="22"/>
          <w:lang w:val="en-GB"/>
        </w:rPr>
        <w:t>Reference is made to the Government’s follow-up report, submitted in March 2023.</w:t>
      </w:r>
    </w:p>
    <w:p w14:paraId="22B0FDDF" w14:textId="7B080C81" w:rsidR="008E19B9" w:rsidRDefault="008E19B9" w:rsidP="007C30BB">
      <w:pPr>
        <w:rPr>
          <w:sz w:val="22"/>
          <w:lang w:val="en-US"/>
        </w:rPr>
      </w:pPr>
    </w:p>
    <w:p w14:paraId="7ED4AF6A" w14:textId="6E7DE872" w:rsidR="008E19B9" w:rsidRDefault="008E19B9" w:rsidP="007C30BB">
      <w:pPr>
        <w:rPr>
          <w:sz w:val="22"/>
          <w:lang w:val="en-GB"/>
        </w:rPr>
      </w:pPr>
      <w:r>
        <w:rPr>
          <w:sz w:val="22"/>
          <w:lang w:val="en-GB"/>
        </w:rPr>
        <w:t xml:space="preserve">Should you have any further questions or need for additional information, do not hesitate to contact us at </w:t>
      </w:r>
      <w:hyperlink r:id="rId16" w:history="1">
        <w:r w:rsidR="00400846" w:rsidRPr="00400846">
          <w:rPr>
            <w:rStyle w:val="Hyperlinkki"/>
            <w:sz w:val="22"/>
            <w:lang w:val="en-GB"/>
          </w:rPr>
          <w:t>leena.leikas@humanrightscentre.fi</w:t>
        </w:r>
      </w:hyperlink>
      <w:r w:rsidR="00803970">
        <w:rPr>
          <w:sz w:val="22"/>
          <w:lang w:val="en-GB"/>
        </w:rPr>
        <w:t xml:space="preserve">. </w:t>
      </w:r>
    </w:p>
    <w:p w14:paraId="17E77F3A" w14:textId="77777777" w:rsidR="004F7FB7" w:rsidRPr="002E6EE9" w:rsidRDefault="004F7FB7" w:rsidP="007C30BB">
      <w:pPr>
        <w:rPr>
          <w:sz w:val="22"/>
          <w:lang w:val="en-US"/>
        </w:rPr>
      </w:pPr>
    </w:p>
    <w:p w14:paraId="0C024D66" w14:textId="77777777" w:rsidR="002E6EE9" w:rsidRDefault="002E6EE9" w:rsidP="007C30BB">
      <w:pPr>
        <w:rPr>
          <w:sz w:val="22"/>
          <w:highlight w:val="yellow"/>
          <w:lang w:val="en-US"/>
        </w:rPr>
      </w:pPr>
    </w:p>
    <w:p w14:paraId="13007AF0" w14:textId="77777777" w:rsidR="00803970" w:rsidRPr="00803970" w:rsidRDefault="00803970" w:rsidP="00FF5B57">
      <w:pPr>
        <w:pStyle w:val="numeroitukappale"/>
        <w:numPr>
          <w:ilvl w:val="0"/>
          <w:numId w:val="0"/>
        </w:numPr>
        <w:ind w:left="360" w:hanging="360"/>
        <w:rPr>
          <w:rFonts w:eastAsia="MS PGothic"/>
          <w:b/>
          <w:color w:val="DC5034"/>
          <w:lang w:val="en-GB"/>
        </w:rPr>
      </w:pPr>
      <w:bookmarkStart w:id="0" w:name="_Hlk152614227"/>
      <w:r w:rsidRPr="00803970">
        <w:rPr>
          <w:rFonts w:eastAsia="MS PGothic"/>
          <w:b/>
          <w:color w:val="DC5034"/>
          <w:lang w:val="en-GB"/>
        </w:rPr>
        <w:t xml:space="preserve">Hate speech and hate </w:t>
      </w:r>
      <w:proofErr w:type="gramStart"/>
      <w:r w:rsidRPr="00803970">
        <w:rPr>
          <w:rFonts w:eastAsia="MS PGothic"/>
          <w:b/>
          <w:color w:val="DC5034"/>
          <w:lang w:val="en-GB"/>
        </w:rPr>
        <w:t>crimes</w:t>
      </w:r>
      <w:proofErr w:type="gramEnd"/>
    </w:p>
    <w:p w14:paraId="10E0D9C1" w14:textId="06544E63" w:rsidR="00803970" w:rsidRPr="004F7FB7" w:rsidRDefault="0034624F" w:rsidP="002749E5">
      <w:pPr>
        <w:pStyle w:val="numeroitukappale"/>
        <w:rPr>
          <w:lang w:val="en-GB"/>
        </w:rPr>
      </w:pPr>
      <w:r w:rsidRPr="0034624F">
        <w:rPr>
          <w:b/>
          <w:bCs/>
          <w:lang w:val="en-GB"/>
        </w:rPr>
        <w:t>Information on the implementation of the recommendations of paragraph 15 (a) of the concluding observations</w:t>
      </w:r>
      <w:r w:rsidR="004F7FB7" w:rsidRPr="00EB4FF3">
        <w:rPr>
          <w:b/>
          <w:bCs/>
          <w:lang w:val="en-GB"/>
        </w:rPr>
        <w:t>,</w:t>
      </w:r>
      <w:r w:rsidR="004F7FB7" w:rsidRPr="004F7FB7">
        <w:rPr>
          <w:lang w:val="en-GB"/>
        </w:rPr>
        <w:t xml:space="preserve"> in which the </w:t>
      </w:r>
      <w:bookmarkEnd w:id="0"/>
      <w:r w:rsidR="004F7FB7" w:rsidRPr="004F7FB7">
        <w:rPr>
          <w:lang w:val="en-GB"/>
        </w:rPr>
        <w:t>Committee noted that the State party should redouble its efforts to combat discrimination, hate speech and incitement to discrimination or violence.</w:t>
      </w:r>
      <w:r w:rsidR="00803970" w:rsidRPr="004F7FB7">
        <w:rPr>
          <w:lang w:val="en-GB"/>
        </w:rPr>
        <w:tab/>
      </w:r>
      <w:r w:rsidR="00803970" w:rsidRPr="004F7FB7">
        <w:rPr>
          <w:lang w:val="en-GB"/>
        </w:rPr>
        <w:tab/>
      </w:r>
    </w:p>
    <w:p w14:paraId="08E7FA22" w14:textId="4151BA4B" w:rsidR="00C7730D" w:rsidRDefault="004F7FB7" w:rsidP="004F7FB7">
      <w:pPr>
        <w:pStyle w:val="numeroitukappale"/>
        <w:rPr>
          <w:lang w:val="en-GB"/>
        </w:rPr>
      </w:pPr>
      <w:r>
        <w:rPr>
          <w:lang w:val="en-GB"/>
        </w:rPr>
        <w:t xml:space="preserve">In </w:t>
      </w:r>
      <w:r w:rsidR="00C7730D">
        <w:rPr>
          <w:lang w:val="en-GB"/>
        </w:rPr>
        <w:t>the</w:t>
      </w:r>
      <w:r>
        <w:rPr>
          <w:lang w:val="en-GB"/>
        </w:rPr>
        <w:t xml:space="preserve"> summer </w:t>
      </w:r>
      <w:r w:rsidR="00C7730D">
        <w:rPr>
          <w:lang w:val="en-GB"/>
        </w:rPr>
        <w:t xml:space="preserve">of 2023 </w:t>
      </w:r>
      <w:r>
        <w:rPr>
          <w:lang w:val="en-GB"/>
        </w:rPr>
        <w:t xml:space="preserve">a </w:t>
      </w:r>
      <w:r w:rsidR="00C7730D">
        <w:rPr>
          <w:lang w:val="en-GB"/>
        </w:rPr>
        <w:t>heated</w:t>
      </w:r>
      <w:r>
        <w:rPr>
          <w:lang w:val="en-GB"/>
        </w:rPr>
        <w:t xml:space="preserve"> discussion </w:t>
      </w:r>
      <w:r w:rsidR="00001A9B">
        <w:rPr>
          <w:lang w:val="en-GB"/>
        </w:rPr>
        <w:t>in media</w:t>
      </w:r>
      <w:r w:rsidR="00C7730D">
        <w:rPr>
          <w:lang w:val="en-GB"/>
        </w:rPr>
        <w:t>,</w:t>
      </w:r>
      <w:r w:rsidR="00001A9B">
        <w:rPr>
          <w:lang w:val="en-GB"/>
        </w:rPr>
        <w:t xml:space="preserve"> social media platforms </w:t>
      </w:r>
      <w:r w:rsidR="00C7730D">
        <w:rPr>
          <w:lang w:val="en-GB"/>
        </w:rPr>
        <w:t xml:space="preserve">and even the parliament </w:t>
      </w:r>
      <w:r>
        <w:rPr>
          <w:lang w:val="en-GB"/>
        </w:rPr>
        <w:t xml:space="preserve">took place after </w:t>
      </w:r>
      <w:r w:rsidR="00E8602F">
        <w:rPr>
          <w:lang w:val="en-GB"/>
        </w:rPr>
        <w:t xml:space="preserve">racists </w:t>
      </w:r>
      <w:r w:rsidR="00001A9B">
        <w:rPr>
          <w:lang w:val="en-GB"/>
        </w:rPr>
        <w:t>and discriminatory posts</w:t>
      </w:r>
      <w:r w:rsidR="00E8602F">
        <w:rPr>
          <w:lang w:val="en-GB"/>
        </w:rPr>
        <w:t xml:space="preserve"> on internet</w:t>
      </w:r>
      <w:r w:rsidR="00C7730D" w:rsidRPr="00C7730D">
        <w:rPr>
          <w:lang w:val="en-GB"/>
        </w:rPr>
        <w:t xml:space="preserve"> </w:t>
      </w:r>
      <w:r w:rsidR="00C7730D">
        <w:rPr>
          <w:lang w:val="en-GB"/>
        </w:rPr>
        <w:t>came to light</w:t>
      </w:r>
      <w:r w:rsidR="00E8602F">
        <w:rPr>
          <w:lang w:val="en-GB"/>
        </w:rPr>
        <w:t xml:space="preserve">, written by </w:t>
      </w:r>
      <w:r w:rsidR="008B00D8">
        <w:rPr>
          <w:lang w:val="en-GB"/>
        </w:rPr>
        <w:t>2</w:t>
      </w:r>
      <w:r w:rsidR="00E8602F">
        <w:rPr>
          <w:lang w:val="en-GB"/>
        </w:rPr>
        <w:t xml:space="preserve"> current </w:t>
      </w:r>
      <w:r w:rsidR="008B00D8">
        <w:rPr>
          <w:lang w:val="en-GB"/>
        </w:rPr>
        <w:t xml:space="preserve">Government </w:t>
      </w:r>
      <w:r w:rsidR="00E8602F">
        <w:rPr>
          <w:lang w:val="en-GB"/>
        </w:rPr>
        <w:t>ministers</w:t>
      </w:r>
      <w:r w:rsidR="00C7730D">
        <w:rPr>
          <w:lang w:val="en-GB"/>
        </w:rPr>
        <w:t xml:space="preserve"> in 2019 and 2009</w:t>
      </w:r>
      <w:r w:rsidR="00E8602F">
        <w:rPr>
          <w:lang w:val="en-GB"/>
        </w:rPr>
        <w:t>.</w:t>
      </w:r>
      <w:r w:rsidR="00C7730D">
        <w:rPr>
          <w:lang w:val="en-GB"/>
        </w:rPr>
        <w:t xml:space="preserve"> </w:t>
      </w:r>
    </w:p>
    <w:p w14:paraId="5FBC31CF" w14:textId="54A364FD" w:rsidR="00C7730D" w:rsidRDefault="00C7730D" w:rsidP="004F7FB7">
      <w:pPr>
        <w:pStyle w:val="numeroitukappale"/>
        <w:rPr>
          <w:lang w:val="en-GB"/>
        </w:rPr>
      </w:pPr>
      <w:r>
        <w:rPr>
          <w:lang w:val="en-GB"/>
        </w:rPr>
        <w:t xml:space="preserve">This </w:t>
      </w:r>
      <w:proofErr w:type="gramStart"/>
      <w:r>
        <w:rPr>
          <w:lang w:val="en-GB"/>
        </w:rPr>
        <w:t>lead</w:t>
      </w:r>
      <w:proofErr w:type="gramEnd"/>
      <w:r>
        <w:rPr>
          <w:lang w:val="en-GB"/>
        </w:rPr>
        <w:t xml:space="preserve"> to a political crisis and vote of confidence against one minister</w:t>
      </w:r>
      <w:r w:rsidR="008B00D8">
        <w:rPr>
          <w:lang w:val="en-GB"/>
        </w:rPr>
        <w:t xml:space="preserve"> in the Parliament. He</w:t>
      </w:r>
      <w:r>
        <w:rPr>
          <w:lang w:val="en-GB"/>
        </w:rPr>
        <w:t xml:space="preserve"> resigned his position after only 11 days in the Government. In addition to the opposition</w:t>
      </w:r>
      <w:r w:rsidR="008B00D8">
        <w:rPr>
          <w:lang w:val="en-GB"/>
        </w:rPr>
        <w:t xml:space="preserve"> politicians</w:t>
      </w:r>
      <w:r>
        <w:rPr>
          <w:lang w:val="en-GB"/>
        </w:rPr>
        <w:t xml:space="preserve">, also one Government party opposed to his confidence. </w:t>
      </w:r>
    </w:p>
    <w:p w14:paraId="27E3D5E3" w14:textId="3F27E7F6" w:rsidR="003D5C39" w:rsidRDefault="00C7730D" w:rsidP="00DD2856">
      <w:pPr>
        <w:pStyle w:val="numeroitukappale"/>
        <w:rPr>
          <w:lang w:val="en-GB"/>
        </w:rPr>
      </w:pPr>
      <w:r w:rsidRPr="00921ACC">
        <w:rPr>
          <w:lang w:val="en-GB"/>
        </w:rPr>
        <w:t xml:space="preserve">After the second minister’s </w:t>
      </w:r>
      <w:r w:rsidR="00EB4FF3" w:rsidRPr="00921ACC">
        <w:rPr>
          <w:lang w:val="en-GB"/>
        </w:rPr>
        <w:t xml:space="preserve">old </w:t>
      </w:r>
      <w:r w:rsidR="008B00D8">
        <w:rPr>
          <w:lang w:val="en-GB"/>
        </w:rPr>
        <w:t>online texts</w:t>
      </w:r>
      <w:r w:rsidR="00EB4FF3" w:rsidRPr="00921ACC">
        <w:rPr>
          <w:lang w:val="en-GB"/>
        </w:rPr>
        <w:t xml:space="preserve"> came </w:t>
      </w:r>
      <w:r w:rsidR="008B00D8">
        <w:rPr>
          <w:lang w:val="en-GB"/>
        </w:rPr>
        <w:t>under discussion</w:t>
      </w:r>
      <w:r w:rsidR="00921ACC" w:rsidRPr="00921ACC">
        <w:rPr>
          <w:lang w:val="en-GB"/>
        </w:rPr>
        <w:t>,</w:t>
      </w:r>
      <w:r w:rsidR="00EB4FF3" w:rsidRPr="00921ACC">
        <w:rPr>
          <w:lang w:val="en-GB"/>
        </w:rPr>
        <w:t xml:space="preserve"> a second crisis emerged. After apologies fr</w:t>
      </w:r>
      <w:r w:rsidR="00921ACC" w:rsidRPr="00921ACC">
        <w:rPr>
          <w:lang w:val="en-GB"/>
        </w:rPr>
        <w:t>o</w:t>
      </w:r>
      <w:r w:rsidR="00EB4FF3" w:rsidRPr="00921ACC">
        <w:rPr>
          <w:lang w:val="en-GB"/>
        </w:rPr>
        <w:t xml:space="preserve">m the minister, </w:t>
      </w:r>
      <w:r w:rsidRPr="00921ACC">
        <w:rPr>
          <w:lang w:val="en-GB"/>
        </w:rPr>
        <w:t>threat</w:t>
      </w:r>
      <w:r w:rsidR="00EB4FF3" w:rsidRPr="00921ACC">
        <w:rPr>
          <w:lang w:val="en-GB"/>
        </w:rPr>
        <w:t>s</w:t>
      </w:r>
      <w:r w:rsidRPr="00921ACC">
        <w:rPr>
          <w:lang w:val="en-GB"/>
        </w:rPr>
        <w:t xml:space="preserve"> by one Government party </w:t>
      </w:r>
      <w:r w:rsidR="00EB4FF3" w:rsidRPr="00921ACC">
        <w:rPr>
          <w:lang w:val="en-GB"/>
        </w:rPr>
        <w:t xml:space="preserve">to resign (thus effectively forcing the Government to step down if they did so) </w:t>
      </w:r>
      <w:r w:rsidRPr="00921ACC">
        <w:rPr>
          <w:lang w:val="en-GB"/>
        </w:rPr>
        <w:t>and encouragement even from the President of the Republic, the Government stated</w:t>
      </w:r>
      <w:r w:rsidR="00EB4FF3" w:rsidRPr="00921ACC">
        <w:rPr>
          <w:lang w:val="en-GB"/>
        </w:rPr>
        <w:t xml:space="preserve"> publicly </w:t>
      </w:r>
      <w:r w:rsidR="00921ACC">
        <w:rPr>
          <w:lang w:val="en-GB"/>
        </w:rPr>
        <w:t>that t</w:t>
      </w:r>
      <w:r w:rsidR="00921ACC" w:rsidRPr="00921ACC">
        <w:rPr>
          <w:lang w:val="en-GB"/>
        </w:rPr>
        <w:t xml:space="preserve">he government and each of its minister resigns from racism and all kinds of extremist thinking and commits to active work against racism in Finland and internationally in their own </w:t>
      </w:r>
      <w:r w:rsidR="00921ACC">
        <w:rPr>
          <w:lang w:val="en-GB"/>
        </w:rPr>
        <w:t>activities.</w:t>
      </w:r>
      <w:r w:rsidR="00921ACC" w:rsidRPr="00921ACC">
        <w:rPr>
          <w:lang w:val="en-GB"/>
        </w:rPr>
        <w:t xml:space="preserve"> </w:t>
      </w:r>
    </w:p>
    <w:p w14:paraId="7ECA4313" w14:textId="39B67644" w:rsidR="00921ACC" w:rsidRPr="00921ACC" w:rsidRDefault="00921ACC" w:rsidP="00DD2856">
      <w:pPr>
        <w:pStyle w:val="numeroitukappale"/>
        <w:rPr>
          <w:lang w:val="en-GB"/>
        </w:rPr>
      </w:pPr>
      <w:r>
        <w:rPr>
          <w:lang w:val="en-GB"/>
        </w:rPr>
        <w:t>At the same time the Government announced an upcoming statement on equality, gender equality and non-discrimination to be published in August.</w:t>
      </w:r>
    </w:p>
    <w:p w14:paraId="0AD58C60" w14:textId="4A51C0E8" w:rsidR="003D5C39" w:rsidRDefault="003D5C39" w:rsidP="003D5C39">
      <w:pPr>
        <w:pStyle w:val="numeroitukappale"/>
        <w:rPr>
          <w:lang w:val="en-GB"/>
        </w:rPr>
      </w:pPr>
      <w:r>
        <w:rPr>
          <w:lang w:val="en-GB"/>
        </w:rPr>
        <w:t xml:space="preserve">The Prime minister set up a governmental working group to prepare the statement to Parliament on promotion of equality, gender equality and non-discrimination. The working group consulted widely </w:t>
      </w:r>
      <w:r w:rsidR="008B00D8">
        <w:rPr>
          <w:lang w:val="en-GB"/>
        </w:rPr>
        <w:t>also</w:t>
      </w:r>
      <w:r>
        <w:rPr>
          <w:lang w:val="en-GB"/>
        </w:rPr>
        <w:t xml:space="preserve"> the civil society during its work. </w:t>
      </w:r>
    </w:p>
    <w:p w14:paraId="3CAA191E" w14:textId="7D6576C9" w:rsidR="006D0521" w:rsidRPr="00DD0A97" w:rsidRDefault="00CB6DB9" w:rsidP="00EE323E">
      <w:pPr>
        <w:pStyle w:val="numeroitukappale"/>
        <w:rPr>
          <w:lang w:val="en-GB"/>
        </w:rPr>
      </w:pPr>
      <w:bookmarkStart w:id="1" w:name="_Hlk153546275"/>
      <w:r w:rsidRPr="00DD0A97">
        <w:rPr>
          <w:lang w:val="en-GB"/>
        </w:rPr>
        <w:t xml:space="preserve">The Human Rights </w:t>
      </w:r>
      <w:r w:rsidR="00AB53C4" w:rsidRPr="00DD0A97">
        <w:rPr>
          <w:lang w:val="en-GB"/>
        </w:rPr>
        <w:t xml:space="preserve">Centre </w:t>
      </w:r>
      <w:r w:rsidR="00364678" w:rsidRPr="00DD0A97">
        <w:rPr>
          <w:lang w:val="en-GB"/>
        </w:rPr>
        <w:t>emphasised</w:t>
      </w:r>
      <w:r w:rsidRPr="00DD0A97">
        <w:rPr>
          <w:lang w:val="en-GB"/>
        </w:rPr>
        <w:t xml:space="preserve"> </w:t>
      </w:r>
      <w:r w:rsidR="00364678" w:rsidRPr="00DD0A97">
        <w:rPr>
          <w:lang w:val="en-GB"/>
        </w:rPr>
        <w:t xml:space="preserve">in its </w:t>
      </w:r>
      <w:hyperlink r:id="rId17" w:history="1">
        <w:r w:rsidR="00364678" w:rsidRPr="00DD0A97">
          <w:rPr>
            <w:rStyle w:val="Hyperlinkki"/>
            <w:lang w:val="en-GB"/>
          </w:rPr>
          <w:t>observations</w:t>
        </w:r>
      </w:hyperlink>
      <w:r w:rsidR="00364678" w:rsidRPr="00DD0A97">
        <w:rPr>
          <w:lang w:val="en-GB"/>
        </w:rPr>
        <w:t xml:space="preserve"> for the preparation of the Government Statement and the extensive </w:t>
      </w:r>
      <w:hyperlink r:id="rId18" w:history="1">
        <w:r w:rsidR="00364678" w:rsidRPr="00DD0A97">
          <w:rPr>
            <w:rStyle w:val="Hyperlinkki"/>
            <w:lang w:val="en-GB"/>
          </w:rPr>
          <w:t>background memo</w:t>
        </w:r>
      </w:hyperlink>
      <w:r w:rsidR="00364678" w:rsidRPr="00DD0A97">
        <w:rPr>
          <w:lang w:val="en-GB"/>
        </w:rPr>
        <w:t xml:space="preserve"> </w:t>
      </w:r>
      <w:r w:rsidRPr="00DD0A97">
        <w:rPr>
          <w:lang w:val="en-GB"/>
        </w:rPr>
        <w:t xml:space="preserve">that, in addition to EU legislation and the Charter of Fundamental Rights, Finland is bound by the Council of Europe (EN) and UN human rights treaties, whose implementation deficiencies have been repeatedly pointed out to Finland by </w:t>
      </w:r>
      <w:r w:rsidR="00364678" w:rsidRPr="00DD0A97">
        <w:rPr>
          <w:lang w:val="en-GB"/>
        </w:rPr>
        <w:t>monitoring bodies</w:t>
      </w:r>
      <w:r w:rsidRPr="00DD0A97">
        <w:rPr>
          <w:lang w:val="en-GB"/>
        </w:rPr>
        <w:t xml:space="preserve">. </w:t>
      </w:r>
    </w:p>
    <w:bookmarkEnd w:id="1"/>
    <w:p w14:paraId="11FD3717" w14:textId="685CB676" w:rsidR="00CB6DB9" w:rsidRPr="00DD0A97" w:rsidRDefault="006D0521" w:rsidP="00EE323E">
      <w:pPr>
        <w:pStyle w:val="numeroitukappale"/>
        <w:rPr>
          <w:lang w:val="en-GB"/>
        </w:rPr>
      </w:pPr>
      <w:r w:rsidRPr="00DD0A97">
        <w:rPr>
          <w:lang w:val="en-GB"/>
        </w:rPr>
        <w:t>The Human Rights Centre stated that t</w:t>
      </w:r>
      <w:r w:rsidR="00CB6DB9" w:rsidRPr="00DD0A97">
        <w:rPr>
          <w:lang w:val="en-GB"/>
        </w:rPr>
        <w:t xml:space="preserve">he Government and Parliament must regularly monitor the implementation of recommendations and solutions received by Finland and systematically take them into account in national actions. In the preparation of the </w:t>
      </w:r>
      <w:r w:rsidRPr="00DD0A97">
        <w:rPr>
          <w:lang w:val="en-GB"/>
        </w:rPr>
        <w:t>Government Statement</w:t>
      </w:r>
      <w:r w:rsidR="00CB6DB9" w:rsidRPr="00DD0A97">
        <w:rPr>
          <w:lang w:val="en-GB"/>
        </w:rPr>
        <w:t xml:space="preserve">, the </w:t>
      </w:r>
      <w:r w:rsidRPr="00DD0A97">
        <w:rPr>
          <w:lang w:val="en-GB"/>
        </w:rPr>
        <w:t>recommendations given</w:t>
      </w:r>
      <w:r w:rsidR="00CB6DB9" w:rsidRPr="00DD0A97">
        <w:rPr>
          <w:lang w:val="en-GB"/>
        </w:rPr>
        <w:t xml:space="preserve"> by international monitoring bodies and legality supervisors regarding Finland's situation of equality, </w:t>
      </w:r>
      <w:r w:rsidRPr="00DD0A97">
        <w:rPr>
          <w:lang w:val="en-GB"/>
        </w:rPr>
        <w:t xml:space="preserve">gender </w:t>
      </w:r>
      <w:r w:rsidR="00CB6DB9" w:rsidRPr="00DD0A97">
        <w:rPr>
          <w:lang w:val="en-GB"/>
        </w:rPr>
        <w:t xml:space="preserve">equality and discrimination should also be </w:t>
      </w:r>
      <w:proofErr w:type="gramStart"/>
      <w:r w:rsidR="00CB6DB9" w:rsidRPr="00DD0A97">
        <w:rPr>
          <w:lang w:val="en-GB"/>
        </w:rPr>
        <w:t>taken</w:t>
      </w:r>
      <w:r w:rsidRPr="00DD0A97">
        <w:rPr>
          <w:lang w:val="en-GB"/>
        </w:rPr>
        <w:t xml:space="preserve"> </w:t>
      </w:r>
      <w:r w:rsidR="00CB6DB9" w:rsidRPr="00DD0A97">
        <w:rPr>
          <w:lang w:val="en-GB"/>
        </w:rPr>
        <w:t>into account</w:t>
      </w:r>
      <w:proofErr w:type="gramEnd"/>
      <w:r w:rsidR="00CB6DB9" w:rsidRPr="00DD0A97">
        <w:rPr>
          <w:lang w:val="en-GB"/>
        </w:rPr>
        <w:t>.</w:t>
      </w:r>
    </w:p>
    <w:p w14:paraId="72FE5A00" w14:textId="72379AD5" w:rsidR="00CB6DB9" w:rsidRPr="00DD0A97" w:rsidRDefault="00CB6DB9" w:rsidP="00CB6DB9">
      <w:pPr>
        <w:pStyle w:val="numeroitukappale"/>
        <w:rPr>
          <w:lang w:val="en-GB"/>
        </w:rPr>
      </w:pPr>
      <w:r w:rsidRPr="00DD0A97">
        <w:rPr>
          <w:lang w:val="en-GB"/>
        </w:rPr>
        <w:t>The Human Rights Cent</w:t>
      </w:r>
      <w:r w:rsidR="006D0521" w:rsidRPr="00DD0A97">
        <w:rPr>
          <w:lang w:val="en-GB"/>
        </w:rPr>
        <w:t>re</w:t>
      </w:r>
      <w:r w:rsidRPr="00DD0A97">
        <w:rPr>
          <w:lang w:val="en-GB"/>
        </w:rPr>
        <w:t xml:space="preserve"> also reminded </w:t>
      </w:r>
      <w:r w:rsidR="006D0521" w:rsidRPr="00DD0A97">
        <w:rPr>
          <w:lang w:val="en-GB"/>
        </w:rPr>
        <w:t xml:space="preserve">the Government </w:t>
      </w:r>
      <w:r w:rsidRPr="00DD0A97">
        <w:rPr>
          <w:lang w:val="en-GB"/>
        </w:rPr>
        <w:t>of the EU's framework decision on racism and xenophobia (2008/91/JHA), which is an important tool in combating racism. However, according to the Commission, the implementation of the framework decision has been insufficient in Finland. The EU's Fundamental Rights Agency also highlights the situation in Finland in its 2023 annual report. Finland has promised to take care of the necessary legislative changes by June 2024.</w:t>
      </w:r>
    </w:p>
    <w:p w14:paraId="143F2EB7" w14:textId="53D5FD53" w:rsidR="00CB6DB9" w:rsidRPr="00DD0A97" w:rsidRDefault="00CB6DB9" w:rsidP="00CB6DB9">
      <w:pPr>
        <w:pStyle w:val="numeroitukappale"/>
        <w:rPr>
          <w:lang w:val="en-GB"/>
        </w:rPr>
      </w:pPr>
      <w:r w:rsidRPr="00DD0A97">
        <w:rPr>
          <w:lang w:val="en-GB"/>
        </w:rPr>
        <w:t xml:space="preserve">Promoting equality, </w:t>
      </w:r>
      <w:r w:rsidR="006D0521" w:rsidRPr="00DD0A97">
        <w:rPr>
          <w:lang w:val="en-GB"/>
        </w:rPr>
        <w:t>gender equality</w:t>
      </w:r>
      <w:r w:rsidRPr="00DD0A97">
        <w:rPr>
          <w:lang w:val="en-GB"/>
        </w:rPr>
        <w:t xml:space="preserve"> and non-discrimination requires long-term work. Central to this work are the independent authorities that monitor</w:t>
      </w:r>
      <w:r w:rsidR="006D0521" w:rsidRPr="00DD0A97">
        <w:rPr>
          <w:lang w:val="en-GB"/>
        </w:rPr>
        <w:t xml:space="preserve"> </w:t>
      </w:r>
      <w:r w:rsidRPr="00DD0A97">
        <w:rPr>
          <w:lang w:val="en-GB"/>
        </w:rPr>
        <w:t>and promote basic and human rights. Their independent status, powers and resources must be supported and strengthened so that they can carry out their statutory duties as efficiently as possible.</w:t>
      </w:r>
    </w:p>
    <w:p w14:paraId="37A48964" w14:textId="7129AFE8" w:rsidR="00CB6DB9" w:rsidRPr="00DD0A97" w:rsidRDefault="00CB6DB9" w:rsidP="00CB6DB9">
      <w:pPr>
        <w:pStyle w:val="numeroitukappale"/>
        <w:rPr>
          <w:lang w:val="en-GB"/>
        </w:rPr>
      </w:pPr>
      <w:r w:rsidRPr="00DD0A97">
        <w:rPr>
          <w:lang w:val="en-GB"/>
        </w:rPr>
        <w:t xml:space="preserve">The </w:t>
      </w:r>
      <w:r w:rsidR="006D0521" w:rsidRPr="00DD0A97">
        <w:rPr>
          <w:lang w:val="en-GB"/>
        </w:rPr>
        <w:t xml:space="preserve">Government also requested </w:t>
      </w:r>
      <w:r w:rsidRPr="00DD0A97">
        <w:rPr>
          <w:lang w:val="en-GB"/>
        </w:rPr>
        <w:t>views on the key goals and measures of the Equal Finland action program that should be focused on in the future. The Human Rights Centr</w:t>
      </w:r>
      <w:r w:rsidR="006D0521" w:rsidRPr="00DD0A97">
        <w:rPr>
          <w:lang w:val="en-GB"/>
        </w:rPr>
        <w:t>e</w:t>
      </w:r>
      <w:r w:rsidRPr="00DD0A97">
        <w:rPr>
          <w:lang w:val="en-GB"/>
        </w:rPr>
        <w:t xml:space="preserve"> highlighted, among other things, the importance of identifying and combating structural racism, extending measures comprehensively to various administrative sectors, and the importance of extensive consultation with non-governmental organizations, </w:t>
      </w:r>
      <w:proofErr w:type="gramStart"/>
      <w:r w:rsidRPr="00DD0A97">
        <w:rPr>
          <w:lang w:val="en-GB"/>
        </w:rPr>
        <w:t>researchers</w:t>
      </w:r>
      <w:proofErr w:type="gramEnd"/>
      <w:r w:rsidRPr="00DD0A97">
        <w:rPr>
          <w:lang w:val="en-GB"/>
        </w:rPr>
        <w:t xml:space="preserve"> and other stakeholders.</w:t>
      </w:r>
    </w:p>
    <w:p w14:paraId="5729F1D6" w14:textId="4A4B7172" w:rsidR="00921ACC" w:rsidRDefault="00921ACC" w:rsidP="004F7FB7">
      <w:pPr>
        <w:pStyle w:val="numeroitukappale"/>
        <w:rPr>
          <w:lang w:val="en-GB"/>
        </w:rPr>
      </w:pPr>
      <w:r>
        <w:rPr>
          <w:lang w:val="en-GB"/>
        </w:rPr>
        <w:t>In</w:t>
      </w:r>
      <w:r w:rsidR="007A4071">
        <w:rPr>
          <w:lang w:val="en-GB"/>
        </w:rPr>
        <w:t xml:space="preserve"> July,</w:t>
      </w:r>
      <w:r>
        <w:rPr>
          <w:lang w:val="en-GB"/>
        </w:rPr>
        <w:t xml:space="preserve"> the opposition demanded the Parliament to be called back into session to discuss the issue. The Spokesman refused to do so.</w:t>
      </w:r>
      <w:r w:rsidR="007A4071">
        <w:rPr>
          <w:lang w:val="en-GB"/>
        </w:rPr>
        <w:t xml:space="preserve"> In the </w:t>
      </w:r>
      <w:proofErr w:type="gramStart"/>
      <w:r w:rsidR="007A4071">
        <w:rPr>
          <w:lang w:val="en-GB"/>
        </w:rPr>
        <w:t>meantime</w:t>
      </w:r>
      <w:proofErr w:type="gramEnd"/>
      <w:r w:rsidR="007A4071">
        <w:rPr>
          <w:lang w:val="en-GB"/>
        </w:rPr>
        <w:t xml:space="preserve"> the new minister was also in the middle of a racism scandal.</w:t>
      </w:r>
    </w:p>
    <w:p w14:paraId="77287FA3" w14:textId="305EA41E" w:rsidR="004F7FB7" w:rsidRDefault="004F7FB7" w:rsidP="004F7FB7">
      <w:pPr>
        <w:pStyle w:val="numeroitukappale"/>
        <w:rPr>
          <w:lang w:val="en-GB"/>
        </w:rPr>
      </w:pPr>
      <w:r>
        <w:rPr>
          <w:lang w:val="en-GB"/>
        </w:rPr>
        <w:t xml:space="preserve">At the end of August, </w:t>
      </w:r>
      <w:hyperlink r:id="rId19" w:history="1">
        <w:r w:rsidRPr="00E8602F">
          <w:rPr>
            <w:rStyle w:val="Hyperlinkki"/>
            <w:lang w:val="en-GB"/>
          </w:rPr>
          <w:t xml:space="preserve">the </w:t>
        </w:r>
        <w:r w:rsidRPr="004F7FB7">
          <w:rPr>
            <w:rStyle w:val="Hyperlinkki"/>
            <w:lang w:val="en-GB"/>
          </w:rPr>
          <w:t>Government adopt</w:t>
        </w:r>
        <w:r w:rsidRPr="00E8602F">
          <w:rPr>
            <w:rStyle w:val="Hyperlinkki"/>
            <w:lang w:val="en-GB"/>
          </w:rPr>
          <w:t>ed</w:t>
        </w:r>
        <w:r w:rsidRPr="004F7FB7">
          <w:rPr>
            <w:rStyle w:val="Hyperlinkki"/>
            <w:lang w:val="en-GB"/>
          </w:rPr>
          <w:t xml:space="preserve"> </w:t>
        </w:r>
        <w:r w:rsidR="00E8602F" w:rsidRPr="00E8602F">
          <w:rPr>
            <w:rStyle w:val="Hyperlinkki"/>
            <w:lang w:val="en-GB"/>
          </w:rPr>
          <w:t xml:space="preserve">its </w:t>
        </w:r>
        <w:r w:rsidRPr="004F7FB7">
          <w:rPr>
            <w:rStyle w:val="Hyperlinkki"/>
            <w:lang w:val="en-GB"/>
          </w:rPr>
          <w:t>statement</w:t>
        </w:r>
      </w:hyperlink>
      <w:r w:rsidRPr="004F7FB7">
        <w:rPr>
          <w:lang w:val="en-GB"/>
        </w:rPr>
        <w:t xml:space="preserve"> to Parliament on promoting equality, gender equality and non-discrimination</w:t>
      </w:r>
      <w:r>
        <w:rPr>
          <w:lang w:val="en-GB"/>
        </w:rPr>
        <w:t xml:space="preserve">. </w:t>
      </w:r>
      <w:r w:rsidR="00E8602F">
        <w:rPr>
          <w:lang w:val="en-GB"/>
        </w:rPr>
        <w:t xml:space="preserve"> The statement included</w:t>
      </w:r>
      <w:r w:rsidR="007A4071">
        <w:rPr>
          <w:lang w:val="en-GB"/>
        </w:rPr>
        <w:t xml:space="preserve"> 23 action</w:t>
      </w:r>
      <w:r w:rsidR="00964EFE">
        <w:rPr>
          <w:lang w:val="en-GB"/>
        </w:rPr>
        <w:t xml:space="preserve"> </w:t>
      </w:r>
      <w:r w:rsidR="007A4071">
        <w:rPr>
          <w:lang w:val="en-GB"/>
        </w:rPr>
        <w:t>points</w:t>
      </w:r>
      <w:r w:rsidR="00964EFE">
        <w:rPr>
          <w:lang w:val="en-GB"/>
        </w:rPr>
        <w:t xml:space="preserve"> and its purpose is</w:t>
      </w:r>
      <w:r w:rsidR="008B00D8">
        <w:rPr>
          <w:lang w:val="en-GB"/>
        </w:rPr>
        <w:t xml:space="preserve"> to</w:t>
      </w:r>
      <w:r w:rsidR="00964EFE">
        <w:rPr>
          <w:lang w:val="en-GB"/>
        </w:rPr>
        <w:t xml:space="preserve"> </w:t>
      </w:r>
      <w:r w:rsidR="00964EFE" w:rsidRPr="00964EFE">
        <w:rPr>
          <w:lang w:val="en-GB"/>
        </w:rPr>
        <w:t xml:space="preserve">effectively combat practices that incite discrimination, persecution, </w:t>
      </w:r>
      <w:proofErr w:type="gramStart"/>
      <w:r w:rsidR="00964EFE" w:rsidRPr="00964EFE">
        <w:rPr>
          <w:lang w:val="en-GB"/>
        </w:rPr>
        <w:t>hatred</w:t>
      </w:r>
      <w:proofErr w:type="gramEnd"/>
      <w:r w:rsidR="00964EFE" w:rsidRPr="00964EFE">
        <w:rPr>
          <w:lang w:val="en-GB"/>
        </w:rPr>
        <w:t xml:space="preserve"> or violence against an individual or group based on ethnic origin, nationality, religion, or other similar characteristics.</w:t>
      </w:r>
      <w:r w:rsidR="00E8602F">
        <w:rPr>
          <w:lang w:val="en-GB"/>
        </w:rPr>
        <w:t xml:space="preserve"> </w:t>
      </w:r>
    </w:p>
    <w:p w14:paraId="185605D4" w14:textId="61C13F47" w:rsidR="00964EFE" w:rsidRDefault="00964EFE" w:rsidP="004F7FB7">
      <w:pPr>
        <w:pStyle w:val="numeroitukappale"/>
        <w:rPr>
          <w:lang w:val="en-GB"/>
        </w:rPr>
      </w:pPr>
      <w:r>
        <w:rPr>
          <w:lang w:val="en-GB"/>
        </w:rPr>
        <w:t xml:space="preserve">The statement </w:t>
      </w:r>
      <w:r w:rsidR="00A923DC">
        <w:rPr>
          <w:lang w:val="en-GB"/>
        </w:rPr>
        <w:t xml:space="preserve">also </w:t>
      </w:r>
      <w:r>
        <w:rPr>
          <w:lang w:val="en-GB"/>
        </w:rPr>
        <w:t xml:space="preserve">aims to prevent </w:t>
      </w:r>
      <w:r w:rsidRPr="00964EFE">
        <w:rPr>
          <w:lang w:val="en-GB"/>
        </w:rPr>
        <w:t xml:space="preserve">systematic harassment and persecution of officials, </w:t>
      </w:r>
      <w:proofErr w:type="gramStart"/>
      <w:r w:rsidRPr="00964EFE">
        <w:rPr>
          <w:lang w:val="en-GB"/>
        </w:rPr>
        <w:t>judges</w:t>
      </w:r>
      <w:proofErr w:type="gramEnd"/>
      <w:r w:rsidRPr="00964EFE">
        <w:rPr>
          <w:lang w:val="en-GB"/>
        </w:rPr>
        <w:t xml:space="preserve"> and other public actors </w:t>
      </w:r>
      <w:r>
        <w:rPr>
          <w:lang w:val="en-GB"/>
        </w:rPr>
        <w:t xml:space="preserve">and to ensure </w:t>
      </w:r>
      <w:r w:rsidRPr="00964EFE">
        <w:rPr>
          <w:lang w:val="en-GB"/>
        </w:rPr>
        <w:t>sufficient support for those who have experienced it.</w:t>
      </w:r>
      <w:r w:rsidR="000F549C">
        <w:rPr>
          <w:lang w:val="en-GB"/>
        </w:rPr>
        <w:t xml:space="preserve"> It picks up from the evaluation of the previous Action plan (see below)</w:t>
      </w:r>
      <w:r w:rsidR="008B00D8">
        <w:rPr>
          <w:lang w:val="en-GB"/>
        </w:rPr>
        <w:t xml:space="preserve">. </w:t>
      </w:r>
      <w:proofErr w:type="gramStart"/>
      <w:r w:rsidR="008B00D8">
        <w:rPr>
          <w:lang w:val="en-GB"/>
        </w:rPr>
        <w:t>Also</w:t>
      </w:r>
      <w:proofErr w:type="gramEnd"/>
      <w:r w:rsidR="008B00D8">
        <w:rPr>
          <w:lang w:val="en-GB"/>
        </w:rPr>
        <w:t xml:space="preserve"> a</w:t>
      </w:r>
      <w:r w:rsidR="000F549C">
        <w:rPr>
          <w:lang w:val="en-GB"/>
        </w:rPr>
        <w:t xml:space="preserve"> new Action plan will be drafted.</w:t>
      </w:r>
    </w:p>
    <w:p w14:paraId="64D948AE" w14:textId="2802D8FA" w:rsidR="00AB0CB7" w:rsidRPr="00A923DC" w:rsidRDefault="00AB0CB7" w:rsidP="00A923DC">
      <w:pPr>
        <w:pStyle w:val="numeroitukappale"/>
        <w:rPr>
          <w:lang w:val="en-GB"/>
        </w:rPr>
      </w:pPr>
      <w:r>
        <w:rPr>
          <w:lang w:val="en-GB"/>
        </w:rPr>
        <w:t xml:space="preserve">According to an expert, who was involved in evaluating the previous’ Governments action plan, the </w:t>
      </w:r>
      <w:r w:rsidRPr="00AB0CB7">
        <w:rPr>
          <w:lang w:val="en-GB"/>
        </w:rPr>
        <w:t>weakest link</w:t>
      </w:r>
      <w:r>
        <w:rPr>
          <w:lang w:val="en-GB"/>
        </w:rPr>
        <w:t xml:space="preserve"> in the </w:t>
      </w:r>
      <w:r w:rsidR="000F549C">
        <w:rPr>
          <w:lang w:val="en-GB"/>
        </w:rPr>
        <w:t xml:space="preserve">Government </w:t>
      </w:r>
      <w:r>
        <w:rPr>
          <w:lang w:val="en-GB"/>
        </w:rPr>
        <w:t>statement</w:t>
      </w:r>
      <w:r w:rsidRPr="00AB0CB7">
        <w:rPr>
          <w:lang w:val="en-GB"/>
        </w:rPr>
        <w:t xml:space="preserve"> is that </w:t>
      </w:r>
      <w:r>
        <w:rPr>
          <w:lang w:val="en-GB"/>
        </w:rPr>
        <w:t xml:space="preserve">it </w:t>
      </w:r>
      <w:r w:rsidRPr="00AB0CB7">
        <w:rPr>
          <w:lang w:val="en-GB"/>
        </w:rPr>
        <w:t xml:space="preserve">does not include many measures to be implemented in municipalities </w:t>
      </w:r>
      <w:r w:rsidR="00A923DC">
        <w:rPr>
          <w:lang w:val="en-GB"/>
        </w:rPr>
        <w:t xml:space="preserve">and local level in general. </w:t>
      </w:r>
      <w:r w:rsidRPr="00AB0CB7">
        <w:rPr>
          <w:lang w:val="en-GB"/>
        </w:rPr>
        <w:t xml:space="preserve">The cooperation of local actors and authorities is key, because </w:t>
      </w:r>
      <w:r w:rsidR="00A923DC">
        <w:rPr>
          <w:lang w:val="en-GB"/>
        </w:rPr>
        <w:t xml:space="preserve">this is the only way to counter everyday </w:t>
      </w:r>
      <w:r w:rsidRPr="00A923DC">
        <w:rPr>
          <w:lang w:val="en-GB"/>
        </w:rPr>
        <w:t>racism and discrimination</w:t>
      </w:r>
      <w:r w:rsidR="00A923DC">
        <w:rPr>
          <w:lang w:val="en-GB"/>
        </w:rPr>
        <w:t xml:space="preserve"> that takes place </w:t>
      </w:r>
      <w:r w:rsidRPr="00A923DC">
        <w:rPr>
          <w:lang w:val="en-GB"/>
        </w:rPr>
        <w:t>in schools</w:t>
      </w:r>
      <w:r w:rsidR="00A923DC">
        <w:rPr>
          <w:lang w:val="en-GB"/>
        </w:rPr>
        <w:t>,</w:t>
      </w:r>
      <w:r w:rsidRPr="00A923DC">
        <w:rPr>
          <w:lang w:val="en-GB"/>
        </w:rPr>
        <w:t xml:space="preserve"> healthcare</w:t>
      </w:r>
      <w:r w:rsidR="00A923DC">
        <w:rPr>
          <w:lang w:val="en-GB"/>
        </w:rPr>
        <w:t xml:space="preserve"> etc.</w:t>
      </w:r>
    </w:p>
    <w:p w14:paraId="53A5B8FD" w14:textId="56F364A4" w:rsidR="00964EFE" w:rsidRPr="00E036EB" w:rsidRDefault="00A923DC" w:rsidP="00CA61A1">
      <w:pPr>
        <w:pStyle w:val="numeroitukappale"/>
        <w:rPr>
          <w:lang w:val="en-GB"/>
        </w:rPr>
      </w:pPr>
      <w:r w:rsidRPr="00E036EB">
        <w:rPr>
          <w:lang w:val="en-GB"/>
        </w:rPr>
        <w:t xml:space="preserve">A day before the publication of the </w:t>
      </w:r>
      <w:r w:rsidR="00964EFE" w:rsidRPr="00E036EB">
        <w:rPr>
          <w:lang w:val="en-GB"/>
        </w:rPr>
        <w:t xml:space="preserve">said </w:t>
      </w:r>
      <w:r w:rsidR="00AB0CB7" w:rsidRPr="00E036EB">
        <w:rPr>
          <w:lang w:val="en-GB"/>
        </w:rPr>
        <w:t>s</w:t>
      </w:r>
      <w:r w:rsidR="00964EFE" w:rsidRPr="00E036EB">
        <w:rPr>
          <w:lang w:val="en-GB"/>
        </w:rPr>
        <w:t xml:space="preserve">tatement, the </w:t>
      </w:r>
      <w:hyperlink r:id="rId20" w:history="1">
        <w:r w:rsidR="00964EFE" w:rsidRPr="00E036EB">
          <w:rPr>
            <w:rStyle w:val="Hyperlinkki"/>
            <w:b/>
            <w:bCs/>
            <w:color w:val="auto"/>
            <w:lang w:val="en-GB"/>
          </w:rPr>
          <w:t>Evaluation of the previous Government’s Action Plan on Equal Finland to Combat Racism and to Promote Good Relations 2021-2023</w:t>
        </w:r>
      </w:hyperlink>
      <w:r w:rsidR="00964EFE" w:rsidRPr="00E036EB">
        <w:rPr>
          <w:lang w:val="en-GB"/>
        </w:rPr>
        <w:t xml:space="preserve"> was published. </w:t>
      </w:r>
    </w:p>
    <w:p w14:paraId="54A1597D" w14:textId="5CBF6551" w:rsidR="00964EFE" w:rsidRPr="00E036EB" w:rsidRDefault="00964EFE" w:rsidP="00CA61A1">
      <w:pPr>
        <w:pStyle w:val="numeroitukappale"/>
        <w:rPr>
          <w:lang w:val="en-GB"/>
        </w:rPr>
      </w:pPr>
      <w:r w:rsidRPr="00E036EB">
        <w:rPr>
          <w:lang w:val="en-GB"/>
        </w:rPr>
        <w:t xml:space="preserve">The report evaluates the Equal Finland Action Plan Against Racism and Promotion of Good Relations </w:t>
      </w:r>
      <w:r w:rsidR="00A923DC" w:rsidRPr="00E036EB">
        <w:rPr>
          <w:lang w:val="en-GB"/>
        </w:rPr>
        <w:t xml:space="preserve">2021-2023 </w:t>
      </w:r>
      <w:r w:rsidRPr="00E036EB">
        <w:rPr>
          <w:lang w:val="en-GB"/>
        </w:rPr>
        <w:t xml:space="preserve">with the help of European Commission's criteria for national action plans against racism. The evaluation was carried out as part of the European Union and Council of Europe joint </w:t>
      </w:r>
      <w:proofErr w:type="gramStart"/>
      <w:r w:rsidRPr="00E036EB">
        <w:rPr>
          <w:lang w:val="en-GB"/>
        </w:rPr>
        <w:t>project ”Building</w:t>
      </w:r>
      <w:proofErr w:type="gramEnd"/>
      <w:r w:rsidRPr="00E036EB">
        <w:rPr>
          <w:lang w:val="en-GB"/>
        </w:rPr>
        <w:t xml:space="preserve"> an Inclusive Integration Approach in Finland” co-funded by the European Union via the Technical Support Instrument, and implemented by the Council of Europe, in co-operation with the European Commission and the Ministry of Justice of Finland. </w:t>
      </w:r>
    </w:p>
    <w:p w14:paraId="63E7D758" w14:textId="7CEE8C1D" w:rsidR="00964EFE" w:rsidRPr="00E036EB" w:rsidRDefault="00964EFE" w:rsidP="00CA61A1">
      <w:pPr>
        <w:pStyle w:val="numeroitukappale"/>
        <w:rPr>
          <w:lang w:val="en-GB"/>
        </w:rPr>
      </w:pPr>
      <w:r w:rsidRPr="00E036EB">
        <w:rPr>
          <w:lang w:val="en-GB"/>
        </w:rPr>
        <w:t xml:space="preserve">The purpose of the evaluation was to highlight areas for development to be </w:t>
      </w:r>
      <w:proofErr w:type="gramStart"/>
      <w:r w:rsidRPr="00E036EB">
        <w:rPr>
          <w:lang w:val="en-GB"/>
        </w:rPr>
        <w:t>taken into account</w:t>
      </w:r>
      <w:proofErr w:type="gramEnd"/>
      <w:r w:rsidRPr="00E036EB">
        <w:rPr>
          <w:lang w:val="en-GB"/>
        </w:rPr>
        <w:t xml:space="preserve"> in future national projects aimed at combating racism. The evaluation is based on analyses of the preparation and implementation documents of the Action Plan, evaluation questionnaires and interviews with key personnel of the </w:t>
      </w:r>
      <w:r w:rsidR="008B00D8">
        <w:rPr>
          <w:lang w:val="en-GB"/>
        </w:rPr>
        <w:t xml:space="preserve">Action Plan’s </w:t>
      </w:r>
      <w:r w:rsidRPr="00E036EB">
        <w:rPr>
          <w:lang w:val="en-GB"/>
        </w:rPr>
        <w:t xml:space="preserve">steering group. </w:t>
      </w:r>
    </w:p>
    <w:p w14:paraId="11EC7E02" w14:textId="77777777" w:rsidR="003D5C39" w:rsidRPr="00E036EB" w:rsidRDefault="00964EFE" w:rsidP="00CA61A1">
      <w:pPr>
        <w:pStyle w:val="numeroitukappale"/>
        <w:rPr>
          <w:lang w:val="en-GB"/>
        </w:rPr>
      </w:pPr>
      <w:r w:rsidRPr="00E036EB">
        <w:rPr>
          <w:lang w:val="en-GB"/>
        </w:rPr>
        <w:t xml:space="preserve">According to the overall assessment, the Action Plan </w:t>
      </w:r>
      <w:r w:rsidR="003D5C39" w:rsidRPr="00E036EB">
        <w:rPr>
          <w:lang w:val="en-GB"/>
        </w:rPr>
        <w:t xml:space="preserve">of 2021-2023 </w:t>
      </w:r>
      <w:r w:rsidRPr="00E036EB">
        <w:rPr>
          <w:lang w:val="en-GB"/>
        </w:rPr>
        <w:t>me</w:t>
      </w:r>
      <w:r w:rsidR="003D5C39" w:rsidRPr="00E036EB">
        <w:rPr>
          <w:lang w:val="en-GB"/>
        </w:rPr>
        <w:t>t</w:t>
      </w:r>
      <w:r w:rsidRPr="00E036EB">
        <w:rPr>
          <w:lang w:val="en-GB"/>
        </w:rPr>
        <w:t xml:space="preserve"> quite well the criteria set by the EU. Its preparation and implementation </w:t>
      </w:r>
      <w:proofErr w:type="gramStart"/>
      <w:r w:rsidRPr="00E036EB">
        <w:rPr>
          <w:lang w:val="en-GB"/>
        </w:rPr>
        <w:t>was</w:t>
      </w:r>
      <w:proofErr w:type="gramEnd"/>
      <w:r w:rsidRPr="00E036EB">
        <w:rPr>
          <w:lang w:val="en-GB"/>
        </w:rPr>
        <w:t xml:space="preserve"> coordinated by a broad-based working group, various population groups were consulted during the planning of measures and for the situation analysis, funding was reserved for the implementation of the measures, the selected measures covered a wide range of different areas of life and forms of anti-racism work, and different methods were used to monitor and evaluate the action plan. The implementation of the action plan at the regional and local level was strengthened by a pilot project on good relations policies. </w:t>
      </w:r>
    </w:p>
    <w:p w14:paraId="1ADE3F3D" w14:textId="26C8890E" w:rsidR="00964EFE" w:rsidRPr="004F7FB7" w:rsidRDefault="00964EFE" w:rsidP="00CA61A1">
      <w:pPr>
        <w:pStyle w:val="numeroitukappale"/>
        <w:rPr>
          <w:lang w:val="en-GB"/>
        </w:rPr>
      </w:pPr>
      <w:r w:rsidRPr="00E036EB">
        <w:rPr>
          <w:lang w:val="en-GB"/>
        </w:rPr>
        <w:t xml:space="preserve">Despite the positive overall assessment, areas for improvement emerge from the evaluation. The proposals for development concern, for example, data collection related to the preparation of the programme, </w:t>
      </w:r>
      <w:proofErr w:type="gramStart"/>
      <w:r w:rsidRPr="00E036EB">
        <w:rPr>
          <w:lang w:val="en-GB"/>
        </w:rPr>
        <w:t>measures</w:t>
      </w:r>
      <w:proofErr w:type="gramEnd"/>
      <w:r w:rsidRPr="00E036EB">
        <w:rPr>
          <w:lang w:val="en-GB"/>
        </w:rPr>
        <w:t xml:space="preserve"> and their resourcing, as well as monitoring and evaluation methods</w:t>
      </w:r>
      <w:r w:rsidR="003D5C39" w:rsidRPr="00E036EB">
        <w:rPr>
          <w:lang w:val="en-GB"/>
        </w:rPr>
        <w:t>.</w:t>
      </w:r>
      <w:r w:rsidR="00AB0CB7" w:rsidRPr="00E036EB">
        <w:rPr>
          <w:lang w:val="en-GB"/>
        </w:rPr>
        <w:t xml:space="preserve"> </w:t>
      </w:r>
    </w:p>
    <w:p w14:paraId="7938819C" w14:textId="1B430111" w:rsidR="00803970" w:rsidRDefault="00E8602F" w:rsidP="00D64B5F">
      <w:pPr>
        <w:pStyle w:val="numeroitukappale"/>
        <w:rPr>
          <w:lang w:val="en-GB"/>
        </w:rPr>
      </w:pPr>
      <w:r>
        <w:rPr>
          <w:lang w:val="en-GB"/>
        </w:rPr>
        <w:t>In November</w:t>
      </w:r>
      <w:r w:rsidR="00E036EB">
        <w:rPr>
          <w:lang w:val="en-GB"/>
        </w:rPr>
        <w:t xml:space="preserve"> 2023</w:t>
      </w:r>
      <w:r>
        <w:rPr>
          <w:lang w:val="en-GB"/>
        </w:rPr>
        <w:t xml:space="preserve">, a </w:t>
      </w:r>
      <w:hyperlink r:id="rId21" w:history="1">
        <w:r w:rsidRPr="000B5EDA">
          <w:rPr>
            <w:rStyle w:val="Hyperlinkki"/>
            <w:lang w:val="en-GB"/>
          </w:rPr>
          <w:t>governmental project group was set up</w:t>
        </w:r>
      </w:hyperlink>
      <w:r>
        <w:rPr>
          <w:lang w:val="en-GB"/>
        </w:rPr>
        <w:t xml:space="preserve"> to oversee the implementation of the </w:t>
      </w:r>
      <w:r w:rsidR="008B00D8">
        <w:rPr>
          <w:lang w:val="en-GB"/>
        </w:rPr>
        <w:t xml:space="preserve">Government </w:t>
      </w:r>
      <w:r>
        <w:rPr>
          <w:lang w:val="en-GB"/>
        </w:rPr>
        <w:t xml:space="preserve">statement </w:t>
      </w:r>
      <w:r w:rsidR="008B00D8">
        <w:rPr>
          <w:lang w:val="en-GB"/>
        </w:rPr>
        <w:t xml:space="preserve">of August 2023 </w:t>
      </w:r>
      <w:r>
        <w:rPr>
          <w:lang w:val="en-GB"/>
        </w:rPr>
        <w:t xml:space="preserve">until </w:t>
      </w:r>
      <w:r w:rsidR="008B00D8">
        <w:rPr>
          <w:lang w:val="en-GB"/>
        </w:rPr>
        <w:t xml:space="preserve">the </w:t>
      </w:r>
      <w:r>
        <w:rPr>
          <w:lang w:val="en-GB"/>
        </w:rPr>
        <w:t>end of March 2027. The project</w:t>
      </w:r>
      <w:r w:rsidR="000B5EDA">
        <w:rPr>
          <w:lang w:val="en-GB"/>
        </w:rPr>
        <w:t xml:space="preserve"> group</w:t>
      </w:r>
      <w:r>
        <w:rPr>
          <w:lang w:val="en-GB"/>
        </w:rPr>
        <w:t xml:space="preserve"> is to prepare an </w:t>
      </w:r>
      <w:r w:rsidR="008B00D8">
        <w:rPr>
          <w:lang w:val="en-GB"/>
        </w:rPr>
        <w:t>A</w:t>
      </w:r>
      <w:r>
        <w:rPr>
          <w:lang w:val="en-GB"/>
        </w:rPr>
        <w:t xml:space="preserve">ction </w:t>
      </w:r>
      <w:r w:rsidR="008B00D8">
        <w:rPr>
          <w:lang w:val="en-GB"/>
        </w:rPr>
        <w:t>P</w:t>
      </w:r>
      <w:r>
        <w:rPr>
          <w:lang w:val="en-GB"/>
        </w:rPr>
        <w:t>lan in the spring of 2024</w:t>
      </w:r>
      <w:r w:rsidR="000B5EDA">
        <w:rPr>
          <w:lang w:val="en-GB"/>
        </w:rPr>
        <w:t xml:space="preserve"> for the implementation, although the implementation has already begun in ministries</w:t>
      </w:r>
      <w:r>
        <w:rPr>
          <w:lang w:val="en-GB"/>
        </w:rPr>
        <w:t xml:space="preserve">. </w:t>
      </w:r>
      <w:r w:rsidR="000B5EDA">
        <w:rPr>
          <w:lang w:val="en-GB"/>
        </w:rPr>
        <w:t>According to the information, t</w:t>
      </w:r>
      <w:r>
        <w:rPr>
          <w:lang w:val="en-GB"/>
        </w:rPr>
        <w:t xml:space="preserve">here </w:t>
      </w:r>
      <w:r w:rsidR="000B5EDA">
        <w:rPr>
          <w:lang w:val="en-GB"/>
        </w:rPr>
        <w:t xml:space="preserve">will be </w:t>
      </w:r>
      <w:r>
        <w:rPr>
          <w:lang w:val="en-GB"/>
        </w:rPr>
        <w:t>annual roundtable discussions</w:t>
      </w:r>
      <w:r w:rsidR="000B5EDA">
        <w:rPr>
          <w:lang w:val="en-GB"/>
        </w:rPr>
        <w:t>,</w:t>
      </w:r>
      <w:r>
        <w:rPr>
          <w:lang w:val="en-GB"/>
        </w:rPr>
        <w:t xml:space="preserve"> training events </w:t>
      </w:r>
      <w:r w:rsidR="000B5EDA">
        <w:rPr>
          <w:lang w:val="en-GB"/>
        </w:rPr>
        <w:t>and</w:t>
      </w:r>
      <w:r>
        <w:rPr>
          <w:lang w:val="en-GB"/>
        </w:rPr>
        <w:t xml:space="preserve"> anti-racism campaigns</w:t>
      </w:r>
      <w:r w:rsidR="000B5EDA">
        <w:rPr>
          <w:lang w:val="en-GB"/>
        </w:rPr>
        <w:t>, for example</w:t>
      </w:r>
      <w:r>
        <w:rPr>
          <w:lang w:val="en-GB"/>
        </w:rPr>
        <w:t xml:space="preserve">. The project group </w:t>
      </w:r>
      <w:r w:rsidR="000B5EDA">
        <w:rPr>
          <w:lang w:val="en-GB"/>
        </w:rPr>
        <w:t>received</w:t>
      </w:r>
      <w:r>
        <w:rPr>
          <w:lang w:val="en-GB"/>
        </w:rPr>
        <w:t xml:space="preserve"> funding of 6 million euros</w:t>
      </w:r>
      <w:r w:rsidR="00AB0CB7">
        <w:rPr>
          <w:lang w:val="en-GB"/>
        </w:rPr>
        <w:t>, when originally 1-1.5 million euros were estimated.</w:t>
      </w:r>
    </w:p>
    <w:p w14:paraId="28E4E84C" w14:textId="09B9E5FC" w:rsidR="00464AA7" w:rsidRDefault="00464AA7" w:rsidP="00D64B5F">
      <w:pPr>
        <w:pStyle w:val="numeroitukappale"/>
        <w:rPr>
          <w:lang w:val="en-GB"/>
        </w:rPr>
      </w:pPr>
      <w:r>
        <w:rPr>
          <w:lang w:val="en-GB"/>
        </w:rPr>
        <w:t xml:space="preserve">According to the </w:t>
      </w:r>
      <w:hyperlink r:id="rId22" w:history="1">
        <w:r w:rsidRPr="00464AA7">
          <w:rPr>
            <w:rStyle w:val="Hyperlinkki"/>
            <w:lang w:val="en-GB"/>
          </w:rPr>
          <w:t>annual hate crime report</w:t>
        </w:r>
      </w:hyperlink>
      <w:r>
        <w:rPr>
          <w:lang w:val="en-GB"/>
        </w:rPr>
        <w:t xml:space="preserve"> by the Police University College,</w:t>
      </w:r>
      <w:r w:rsidRPr="00464AA7">
        <w:rPr>
          <w:rFonts w:ascii="Roboto" w:eastAsia="Arial" w:hAnsi="Roboto" w:cs="Times New Roman"/>
          <w:color w:val="212529"/>
          <w:sz w:val="34"/>
          <w:szCs w:val="34"/>
          <w:shd w:val="clear" w:color="auto" w:fill="FFFFFF"/>
          <w:lang w:val="en-GB"/>
        </w:rPr>
        <w:t xml:space="preserve"> </w:t>
      </w:r>
      <w:r>
        <w:rPr>
          <w:lang w:val="en-GB"/>
        </w:rPr>
        <w:t>t</w:t>
      </w:r>
      <w:r w:rsidRPr="00464AA7">
        <w:rPr>
          <w:lang w:val="en-GB"/>
        </w:rPr>
        <w:t xml:space="preserve">he number of suspected hate crimes reported to the police increased by one fifth </w:t>
      </w:r>
      <w:r>
        <w:rPr>
          <w:lang w:val="en-GB"/>
        </w:rPr>
        <w:t xml:space="preserve">in 2022. The </w:t>
      </w:r>
      <w:r w:rsidRPr="00464AA7">
        <w:rPr>
          <w:lang w:val="en-GB"/>
        </w:rPr>
        <w:t xml:space="preserve">police recorded a total of 1,245 offences classified as suspected hate crime </w:t>
      </w:r>
      <w:r>
        <w:rPr>
          <w:lang w:val="en-GB"/>
        </w:rPr>
        <w:t>in 2022</w:t>
      </w:r>
      <w:r w:rsidRPr="00464AA7">
        <w:rPr>
          <w:lang w:val="en-GB"/>
        </w:rPr>
        <w:t>. This means that the number of crime reports related to hate crime is still increasing and has reached almost the same level as in 2015, when the number tota</w:t>
      </w:r>
      <w:r>
        <w:rPr>
          <w:lang w:val="en-GB"/>
        </w:rPr>
        <w:t>l</w:t>
      </w:r>
      <w:r w:rsidRPr="00464AA7">
        <w:rPr>
          <w:lang w:val="en-GB"/>
        </w:rPr>
        <w:t>led 1,250. This was the highest ever during the history of hate crime reporting. </w:t>
      </w:r>
    </w:p>
    <w:p w14:paraId="68BB32AA" w14:textId="15271AE1" w:rsidR="00464AA7" w:rsidRDefault="00464AA7" w:rsidP="00D64B5F">
      <w:pPr>
        <w:pStyle w:val="numeroitukappale"/>
        <w:rPr>
          <w:lang w:val="en-GB"/>
        </w:rPr>
      </w:pPr>
      <w:r>
        <w:rPr>
          <w:lang w:val="en-GB"/>
        </w:rPr>
        <w:t>M</w:t>
      </w:r>
      <w:r w:rsidRPr="00464AA7">
        <w:rPr>
          <w:lang w:val="en-GB"/>
        </w:rPr>
        <w:t xml:space="preserve">ost of </w:t>
      </w:r>
      <w:r>
        <w:rPr>
          <w:lang w:val="en-GB"/>
        </w:rPr>
        <w:t>the</w:t>
      </w:r>
      <w:r w:rsidRPr="00464AA7">
        <w:rPr>
          <w:lang w:val="en-GB"/>
        </w:rPr>
        <w:t xml:space="preserve"> hate crime reports were associated with suspected offences in which the motive was the victim’s ethnic or national background. The total number of these reports recorded by the police was 930, one third more than in the previous year. As before, assault was the most common type of crime in these cases.</w:t>
      </w:r>
    </w:p>
    <w:p w14:paraId="290D39AB" w14:textId="1826C160" w:rsidR="00464AA7" w:rsidRDefault="00464AA7" w:rsidP="00D64B5F">
      <w:pPr>
        <w:pStyle w:val="numeroitukappale"/>
        <w:rPr>
          <w:lang w:val="en-GB"/>
        </w:rPr>
      </w:pPr>
      <w:r>
        <w:rPr>
          <w:lang w:val="en-GB"/>
        </w:rPr>
        <w:t xml:space="preserve">Considering the high number of hate crime and the rampant hate speech, the fact that often these crimes are not reported and the fact that hate speech </w:t>
      </w:r>
      <w:r w:rsidR="008B00D8">
        <w:rPr>
          <w:lang w:val="en-GB"/>
        </w:rPr>
        <w:t xml:space="preserve">and hatred </w:t>
      </w:r>
      <w:r>
        <w:rPr>
          <w:lang w:val="en-GB"/>
        </w:rPr>
        <w:t>has become more acceptable in the society i</w:t>
      </w:r>
      <w:r w:rsidR="00E036EB" w:rsidRPr="00E036EB">
        <w:rPr>
          <w:lang w:val="en-GB"/>
        </w:rPr>
        <w:t>t is</w:t>
      </w:r>
      <w:r w:rsidR="00EC6953" w:rsidRPr="00E036EB">
        <w:rPr>
          <w:lang w:val="en-GB"/>
        </w:rPr>
        <w:t xml:space="preserve"> </w:t>
      </w:r>
      <w:r>
        <w:rPr>
          <w:lang w:val="en-GB"/>
        </w:rPr>
        <w:t>only</w:t>
      </w:r>
      <w:r w:rsidR="00EC6953" w:rsidRPr="00E036EB">
        <w:rPr>
          <w:lang w:val="en-GB"/>
        </w:rPr>
        <w:t xml:space="preserve"> </w:t>
      </w:r>
      <w:r>
        <w:rPr>
          <w:lang w:val="en-GB"/>
        </w:rPr>
        <w:t>necessary</w:t>
      </w:r>
      <w:r w:rsidR="00EC6953" w:rsidRPr="00E036EB">
        <w:rPr>
          <w:lang w:val="en-GB"/>
        </w:rPr>
        <w:t xml:space="preserve"> that more funds, </w:t>
      </w:r>
      <w:proofErr w:type="gramStart"/>
      <w:r w:rsidR="00EC6953" w:rsidRPr="00E036EB">
        <w:rPr>
          <w:lang w:val="en-GB"/>
        </w:rPr>
        <w:t>resources</w:t>
      </w:r>
      <w:proofErr w:type="gramEnd"/>
      <w:r w:rsidR="00EC6953" w:rsidRPr="00E036EB">
        <w:rPr>
          <w:lang w:val="en-GB"/>
        </w:rPr>
        <w:t xml:space="preserve"> and effort is put into </w:t>
      </w:r>
      <w:r w:rsidR="006A1796" w:rsidRPr="00E036EB">
        <w:rPr>
          <w:lang w:val="en-GB"/>
        </w:rPr>
        <w:t xml:space="preserve">work against </w:t>
      </w:r>
      <w:r w:rsidR="00EC6953" w:rsidRPr="00E036EB">
        <w:rPr>
          <w:lang w:val="en-GB"/>
        </w:rPr>
        <w:t>discrimination</w:t>
      </w:r>
      <w:r w:rsidR="00E036EB" w:rsidRPr="00E036EB">
        <w:rPr>
          <w:lang w:val="en-GB"/>
        </w:rPr>
        <w:t xml:space="preserve"> and action for the implementation of human rights in general. </w:t>
      </w:r>
    </w:p>
    <w:p w14:paraId="70B626D5" w14:textId="594236EC" w:rsidR="00E8602F" w:rsidRPr="00E036EB" w:rsidRDefault="00E036EB" w:rsidP="00D64B5F">
      <w:pPr>
        <w:pStyle w:val="numeroitukappale"/>
        <w:rPr>
          <w:lang w:val="en-GB"/>
        </w:rPr>
      </w:pPr>
      <w:r w:rsidRPr="00E036EB">
        <w:rPr>
          <w:lang w:val="en-GB"/>
        </w:rPr>
        <w:t xml:space="preserve">However, any amount of work done by the Government on paper is in vain if at the same time </w:t>
      </w:r>
      <w:r w:rsidR="008B00D8">
        <w:rPr>
          <w:lang w:val="en-GB"/>
        </w:rPr>
        <w:t>members of Parliament</w:t>
      </w:r>
      <w:r w:rsidRPr="00E036EB">
        <w:rPr>
          <w:lang w:val="en-GB"/>
        </w:rPr>
        <w:t xml:space="preserve"> and even Government ministers engage in public discussions in a discriminatory and racist fashion.</w:t>
      </w:r>
      <w:r w:rsidR="0058059E">
        <w:rPr>
          <w:lang w:val="en-GB"/>
        </w:rPr>
        <w:t xml:space="preserve"> This also includes anti-gender related hate speech and hate speech aimed at persons with disabilities, the Sami and even media and civil servants. </w:t>
      </w:r>
    </w:p>
    <w:p w14:paraId="7E525B55" w14:textId="52553AE6" w:rsidR="00400846" w:rsidRDefault="00EC6953" w:rsidP="00400846">
      <w:pPr>
        <w:pStyle w:val="numeroitukappale"/>
        <w:rPr>
          <w:lang w:val="en-GB"/>
        </w:rPr>
      </w:pPr>
      <w:r w:rsidRPr="00E036EB">
        <w:rPr>
          <w:rFonts w:cs="Arial"/>
          <w:lang w:val="en-US" w:eastAsia="fi-FI"/>
        </w:rPr>
        <w:t xml:space="preserve">With reference to the earlier statement by the NRHI in 2021, </w:t>
      </w:r>
      <w:r w:rsidR="00E036EB" w:rsidRPr="00E036EB">
        <w:rPr>
          <w:rFonts w:cs="Arial"/>
          <w:lang w:val="en-US" w:eastAsia="fi-FI"/>
        </w:rPr>
        <w:t>again, the Human Rights Centre stresses that t</w:t>
      </w:r>
      <w:r w:rsidRPr="00E036EB">
        <w:rPr>
          <w:rFonts w:cs="Arial"/>
          <w:lang w:val="en-US" w:eastAsia="fi-FI"/>
        </w:rPr>
        <w:t xml:space="preserve">he Government </w:t>
      </w:r>
      <w:r w:rsidR="00E036EB" w:rsidRPr="00E036EB">
        <w:rPr>
          <w:rFonts w:cs="Arial"/>
          <w:lang w:val="en-US" w:eastAsia="fi-FI"/>
        </w:rPr>
        <w:t xml:space="preserve">must not just </w:t>
      </w:r>
      <w:r w:rsidRPr="00E036EB">
        <w:rPr>
          <w:rFonts w:cs="Arial"/>
          <w:lang w:val="en-US" w:eastAsia="fi-FI"/>
        </w:rPr>
        <w:t xml:space="preserve">encourage </w:t>
      </w:r>
      <w:r w:rsidR="00E036EB" w:rsidRPr="00E036EB">
        <w:rPr>
          <w:rFonts w:cs="Arial"/>
          <w:lang w:val="en-US" w:eastAsia="fi-FI"/>
        </w:rPr>
        <w:t xml:space="preserve">but request also in practice that </w:t>
      </w:r>
      <w:r w:rsidRPr="00E036EB">
        <w:rPr>
          <w:rFonts w:cs="Arial"/>
          <w:lang w:val="en-US" w:eastAsia="fi-FI"/>
        </w:rPr>
        <w:t xml:space="preserve">political parties take effectively and openly action against hate speech and racism among their members in their </w:t>
      </w:r>
      <w:r w:rsidRPr="00E036EB">
        <w:rPr>
          <w:rFonts w:cs="Arial"/>
          <w:lang w:val="en-GB" w:eastAsia="fi-FI"/>
        </w:rPr>
        <w:t xml:space="preserve">behaviour, on-line </w:t>
      </w:r>
      <w:proofErr w:type="gramStart"/>
      <w:r w:rsidRPr="00E036EB">
        <w:rPr>
          <w:rFonts w:cs="Arial"/>
          <w:lang w:val="en-GB" w:eastAsia="fi-FI"/>
        </w:rPr>
        <w:t>writing</w:t>
      </w:r>
      <w:proofErr w:type="gramEnd"/>
      <w:r w:rsidRPr="00E036EB">
        <w:rPr>
          <w:rFonts w:cs="Arial"/>
          <w:lang w:val="en-GB" w:eastAsia="fi-FI"/>
        </w:rPr>
        <w:t xml:space="preserve"> and appearances in other media. As it is, many politicians</w:t>
      </w:r>
      <w:r w:rsidR="008B00D8">
        <w:rPr>
          <w:rFonts w:cs="Arial"/>
          <w:lang w:val="en-GB" w:eastAsia="fi-FI"/>
        </w:rPr>
        <w:t xml:space="preserve">, as negative examples for </w:t>
      </w:r>
      <w:proofErr w:type="gramStart"/>
      <w:r w:rsidR="008B00D8">
        <w:rPr>
          <w:rFonts w:cs="Arial"/>
          <w:lang w:val="en-GB" w:eastAsia="fi-FI"/>
        </w:rPr>
        <w:t>general public</w:t>
      </w:r>
      <w:proofErr w:type="gramEnd"/>
      <w:r w:rsidR="008B00D8">
        <w:rPr>
          <w:rFonts w:cs="Arial"/>
          <w:lang w:val="en-GB" w:eastAsia="fi-FI"/>
        </w:rPr>
        <w:t xml:space="preserve">, </w:t>
      </w:r>
      <w:r w:rsidRPr="00E036EB">
        <w:rPr>
          <w:rFonts w:cs="Arial"/>
          <w:lang w:val="en-GB" w:eastAsia="fi-FI"/>
        </w:rPr>
        <w:t xml:space="preserve">are fuelling hate speech publicly and the political parties are </w:t>
      </w:r>
      <w:r w:rsidR="00E036EB" w:rsidRPr="00E036EB">
        <w:rPr>
          <w:rFonts w:cs="Arial"/>
          <w:lang w:val="en-GB" w:eastAsia="fi-FI"/>
        </w:rPr>
        <w:t>not holding them accountable for it</w:t>
      </w:r>
      <w:r w:rsidRPr="00E036EB">
        <w:rPr>
          <w:rFonts w:cs="Arial"/>
          <w:lang w:val="en-GB" w:eastAsia="fi-FI"/>
        </w:rPr>
        <w:t>.</w:t>
      </w:r>
    </w:p>
    <w:p w14:paraId="2352830D" w14:textId="20D374A0" w:rsidR="00803970" w:rsidRPr="00EC6953" w:rsidRDefault="00FF5B57" w:rsidP="00FF5B57">
      <w:pPr>
        <w:pStyle w:val="numeroitukappale"/>
        <w:numPr>
          <w:ilvl w:val="0"/>
          <w:numId w:val="0"/>
        </w:numPr>
        <w:ind w:left="360" w:hanging="360"/>
        <w:rPr>
          <w:rFonts w:eastAsia="MS PGothic"/>
          <w:b/>
          <w:color w:val="DC5034"/>
          <w:lang w:val="en-GB"/>
        </w:rPr>
      </w:pPr>
      <w:bookmarkStart w:id="2" w:name="_Hlk152614310"/>
      <w:r w:rsidRPr="00EC6953">
        <w:rPr>
          <w:rFonts w:eastAsia="MS PGothic"/>
          <w:b/>
          <w:color w:val="DC5034"/>
          <w:lang w:val="en-GB"/>
        </w:rPr>
        <w:t>Violence against women</w:t>
      </w:r>
    </w:p>
    <w:bookmarkEnd w:id="2"/>
    <w:p w14:paraId="421FCD36" w14:textId="2B76AF2E" w:rsidR="00824E79" w:rsidRDefault="006A1796" w:rsidP="006A1796">
      <w:pPr>
        <w:pStyle w:val="numeroitukappale"/>
        <w:rPr>
          <w:b/>
          <w:bCs/>
          <w:lang w:val="en-GB"/>
        </w:rPr>
      </w:pPr>
      <w:r w:rsidRPr="00400846">
        <w:rPr>
          <w:b/>
          <w:bCs/>
          <w:lang w:val="en-GB"/>
        </w:rPr>
        <w:t xml:space="preserve">Information on the implementation of the recommendations of paragraph 19 </w:t>
      </w:r>
      <w:r w:rsidR="00DA49A6" w:rsidRPr="00400846">
        <w:rPr>
          <w:b/>
          <w:bCs/>
          <w:lang w:val="en-GB"/>
        </w:rPr>
        <w:t xml:space="preserve">(b) and (e) </w:t>
      </w:r>
      <w:r w:rsidRPr="00400846">
        <w:rPr>
          <w:b/>
          <w:bCs/>
          <w:lang w:val="en-GB"/>
        </w:rPr>
        <w:t>of the concluding observations</w:t>
      </w:r>
      <w:r w:rsidR="00824E79" w:rsidRPr="00824E79">
        <w:rPr>
          <w:lang w:val="en-GB"/>
        </w:rPr>
        <w:t xml:space="preserve"> in which the Committee requested the Government to improve investigation, </w:t>
      </w:r>
      <w:proofErr w:type="gramStart"/>
      <w:r w:rsidR="00824E79" w:rsidRPr="00824E79">
        <w:rPr>
          <w:lang w:val="en-GB"/>
        </w:rPr>
        <w:t>prosecution</w:t>
      </w:r>
      <w:proofErr w:type="gramEnd"/>
      <w:r w:rsidR="00824E79" w:rsidRPr="00824E79">
        <w:rPr>
          <w:lang w:val="en-GB"/>
        </w:rPr>
        <w:t xml:space="preserve"> and sanctions as well as appropriate training to legal professionals and the police.</w:t>
      </w:r>
      <w:r w:rsidR="00824E79">
        <w:rPr>
          <w:b/>
          <w:bCs/>
          <w:lang w:val="en-GB"/>
        </w:rPr>
        <w:t xml:space="preserve"> </w:t>
      </w:r>
    </w:p>
    <w:p w14:paraId="6F72C686" w14:textId="77777777" w:rsidR="00001A9B" w:rsidRDefault="006A1796" w:rsidP="0059064F">
      <w:pPr>
        <w:pStyle w:val="numeroitukappale"/>
        <w:rPr>
          <w:lang w:val="en-GB"/>
        </w:rPr>
      </w:pPr>
      <w:r w:rsidRPr="0059064F">
        <w:rPr>
          <w:lang w:val="en-GB"/>
        </w:rPr>
        <w:t xml:space="preserve"> </w:t>
      </w:r>
      <w:r w:rsidR="0059064F" w:rsidRPr="0059064F">
        <w:rPr>
          <w:lang w:val="en-GB"/>
        </w:rPr>
        <w:t xml:space="preserve">In </w:t>
      </w:r>
      <w:hyperlink r:id="rId23" w:history="1">
        <w:r w:rsidR="0059064F" w:rsidRPr="0059064F">
          <w:rPr>
            <w:rStyle w:val="Hyperlinkki"/>
            <w:lang w:val="en-GB"/>
          </w:rPr>
          <w:t>November 2022 Deputy Chancellor of Justice</w:t>
        </w:r>
      </w:hyperlink>
      <w:r w:rsidR="0059064F" w:rsidRPr="0059064F">
        <w:rPr>
          <w:lang w:val="en-GB"/>
        </w:rPr>
        <w:t xml:space="preserve"> found</w:t>
      </w:r>
      <w:r w:rsidR="0059064F">
        <w:rPr>
          <w:lang w:val="en-GB"/>
        </w:rPr>
        <w:t xml:space="preserve">, after having examined </w:t>
      </w:r>
      <w:r w:rsidR="0059064F" w:rsidRPr="0059064F">
        <w:rPr>
          <w:lang w:val="en-GB"/>
        </w:rPr>
        <w:t>on his own initiative 77 pending or completed preliminary investigations of sexual crimes and intimate partner violence in the police</w:t>
      </w:r>
      <w:r w:rsidR="0059064F">
        <w:rPr>
          <w:lang w:val="en-GB"/>
        </w:rPr>
        <w:t>,</w:t>
      </w:r>
      <w:r w:rsidR="0059064F" w:rsidRPr="0059064F">
        <w:rPr>
          <w:lang w:val="en-GB"/>
        </w:rPr>
        <w:t xml:space="preserve"> that numerous preliminary investigations of domestic violence and sexual crimes by the police departments of Eastern </w:t>
      </w:r>
      <w:proofErr w:type="spellStart"/>
      <w:r w:rsidR="0059064F" w:rsidRPr="0059064F">
        <w:rPr>
          <w:lang w:val="en-GB"/>
        </w:rPr>
        <w:t>Uusimaa</w:t>
      </w:r>
      <w:proofErr w:type="spellEnd"/>
      <w:r w:rsidR="0059064F" w:rsidRPr="0059064F">
        <w:rPr>
          <w:lang w:val="en-GB"/>
        </w:rPr>
        <w:t xml:space="preserve"> and Ostrobothnia had been unnecessarily delayed.</w:t>
      </w:r>
      <w:r w:rsidR="0059064F">
        <w:rPr>
          <w:lang w:val="en-GB"/>
        </w:rPr>
        <w:t xml:space="preserve"> </w:t>
      </w:r>
    </w:p>
    <w:p w14:paraId="13BF7FF6" w14:textId="3214391E" w:rsidR="0059064F" w:rsidRDefault="00A6661E" w:rsidP="0059064F">
      <w:pPr>
        <w:pStyle w:val="numeroitukappale"/>
        <w:rPr>
          <w:lang w:val="en-GB"/>
        </w:rPr>
      </w:pPr>
      <w:r>
        <w:rPr>
          <w:lang w:val="en-GB"/>
        </w:rPr>
        <w:t>The right to prosecution had expired in several cases, the active investigation had been delayed or no investigative measures had been taken</w:t>
      </w:r>
      <w:r w:rsidR="00001A9B">
        <w:rPr>
          <w:lang w:val="en-GB"/>
        </w:rPr>
        <w:t xml:space="preserve"> at all</w:t>
      </w:r>
      <w:r>
        <w:rPr>
          <w:lang w:val="en-GB"/>
        </w:rPr>
        <w:t>. The examination</w:t>
      </w:r>
      <w:r w:rsidR="0059064F" w:rsidRPr="0059064F">
        <w:rPr>
          <w:lang w:val="en-GB"/>
        </w:rPr>
        <w:t xml:space="preserve"> led to sanctions or other actions in 14 cases.</w:t>
      </w:r>
      <w:r w:rsidR="0059064F">
        <w:rPr>
          <w:lang w:val="en-GB"/>
        </w:rPr>
        <w:t xml:space="preserve"> This examination covered </w:t>
      </w:r>
      <w:r>
        <w:rPr>
          <w:lang w:val="en-GB"/>
        </w:rPr>
        <w:t xml:space="preserve">all </w:t>
      </w:r>
      <w:r w:rsidR="0059064F">
        <w:rPr>
          <w:lang w:val="en-GB"/>
        </w:rPr>
        <w:t xml:space="preserve">11 police </w:t>
      </w:r>
      <w:r w:rsidR="00001A9B">
        <w:rPr>
          <w:lang w:val="en-GB"/>
        </w:rPr>
        <w:t>departments</w:t>
      </w:r>
      <w:r>
        <w:rPr>
          <w:lang w:val="en-GB"/>
        </w:rPr>
        <w:t xml:space="preserve">, out of which few had </w:t>
      </w:r>
      <w:r w:rsidR="00001A9B">
        <w:rPr>
          <w:lang w:val="en-GB"/>
        </w:rPr>
        <w:t xml:space="preserve">severe </w:t>
      </w:r>
      <w:r>
        <w:rPr>
          <w:lang w:val="en-GB"/>
        </w:rPr>
        <w:t>problems</w:t>
      </w:r>
      <w:r w:rsidR="00001A9B">
        <w:rPr>
          <w:lang w:val="en-GB"/>
        </w:rPr>
        <w:t xml:space="preserve"> in these cases.</w:t>
      </w:r>
    </w:p>
    <w:p w14:paraId="40E2D2C6" w14:textId="5A7E3F23" w:rsidR="00A6661E" w:rsidRDefault="00A6661E" w:rsidP="0059064F">
      <w:pPr>
        <w:pStyle w:val="numeroitukappale"/>
        <w:rPr>
          <w:lang w:val="en-GB"/>
        </w:rPr>
      </w:pPr>
      <w:r>
        <w:rPr>
          <w:lang w:val="en-GB"/>
        </w:rPr>
        <w:t xml:space="preserve">Many of the problems were allegedly caused by the lack of resources. However, the Deputy Chancellor of Justice found that in many cases, the resources were </w:t>
      </w:r>
      <w:r w:rsidR="00001A9B">
        <w:rPr>
          <w:lang w:val="en-GB"/>
        </w:rPr>
        <w:t xml:space="preserve">poorly </w:t>
      </w:r>
      <w:r>
        <w:rPr>
          <w:lang w:val="en-GB"/>
        </w:rPr>
        <w:t xml:space="preserve">organised and used, no monitoring of the progress had taken </w:t>
      </w:r>
      <w:proofErr w:type="gramStart"/>
      <w:r>
        <w:rPr>
          <w:lang w:val="en-GB"/>
        </w:rPr>
        <w:t>place</w:t>
      </w:r>
      <w:proofErr w:type="gramEnd"/>
      <w:r>
        <w:rPr>
          <w:lang w:val="en-GB"/>
        </w:rPr>
        <w:t xml:space="preserve"> or no monitoring system existed to begin with.</w:t>
      </w:r>
      <w:r w:rsidR="00001A9B">
        <w:rPr>
          <w:lang w:val="en-GB"/>
        </w:rPr>
        <w:t xml:space="preserve"> </w:t>
      </w:r>
    </w:p>
    <w:p w14:paraId="1D518826" w14:textId="0FC8A04E" w:rsidR="00A6661E" w:rsidRDefault="00A6661E" w:rsidP="00250587">
      <w:pPr>
        <w:pStyle w:val="numeroitukappale"/>
        <w:rPr>
          <w:lang w:val="en-GB"/>
        </w:rPr>
      </w:pPr>
      <w:r w:rsidRPr="00A6661E">
        <w:rPr>
          <w:lang w:val="en-GB"/>
        </w:rPr>
        <w:t>The Deputy Chancellor of Justice emphasize</w:t>
      </w:r>
      <w:r>
        <w:rPr>
          <w:lang w:val="en-GB"/>
        </w:rPr>
        <w:t>d</w:t>
      </w:r>
      <w:r w:rsidRPr="00A6661E">
        <w:rPr>
          <w:lang w:val="en-GB"/>
        </w:rPr>
        <w:t xml:space="preserve"> that the preliminary investigation of sexual crimes and crimes involving intimate partner violence must be completed without delay in terms of the credibility of the criminal justice system, to implement criminal responsibility effectively and to respect the rights of victims.</w:t>
      </w:r>
      <w:r w:rsidR="00250587">
        <w:rPr>
          <w:lang w:val="en-GB"/>
        </w:rPr>
        <w:t xml:space="preserve"> </w:t>
      </w:r>
      <w:r w:rsidR="00250587" w:rsidRPr="00250587">
        <w:rPr>
          <w:lang w:val="en-GB"/>
        </w:rPr>
        <w:t>This is not always the case. This also creates inequality</w:t>
      </w:r>
      <w:r w:rsidR="00250587">
        <w:rPr>
          <w:lang w:val="en-GB"/>
        </w:rPr>
        <w:t xml:space="preserve"> between victims residing in different geographical locations.</w:t>
      </w:r>
      <w:r w:rsidR="00250587" w:rsidRPr="00250587">
        <w:rPr>
          <w:lang w:val="en-GB"/>
        </w:rPr>
        <w:t xml:space="preserve"> </w:t>
      </w:r>
    </w:p>
    <w:p w14:paraId="468E2C62" w14:textId="2359713F" w:rsidR="00001A9B" w:rsidRPr="00250587" w:rsidRDefault="00001A9B" w:rsidP="00250587">
      <w:pPr>
        <w:pStyle w:val="numeroitukappale"/>
        <w:rPr>
          <w:lang w:val="en-GB"/>
        </w:rPr>
      </w:pPr>
      <w:r>
        <w:rPr>
          <w:lang w:val="en-GB"/>
        </w:rPr>
        <w:t xml:space="preserve">it is clear that if the cases of domestic violence are not recognised by the police and noted down in the registers as such, the prosecution will not </w:t>
      </w:r>
      <w:proofErr w:type="gramStart"/>
      <w:r>
        <w:rPr>
          <w:lang w:val="en-GB"/>
        </w:rPr>
        <w:t>happen</w:t>
      </w:r>
      <w:proofErr w:type="gramEnd"/>
      <w:r>
        <w:rPr>
          <w:lang w:val="en-GB"/>
        </w:rPr>
        <w:t xml:space="preserve"> and the perpetrators will not be punished. Equally, if the reoccurring cases are not recognised, the cases will </w:t>
      </w:r>
      <w:r w:rsidR="00C5336C">
        <w:rPr>
          <w:lang w:val="en-GB"/>
        </w:rPr>
        <w:t xml:space="preserve">often </w:t>
      </w:r>
      <w:r>
        <w:rPr>
          <w:lang w:val="en-GB"/>
        </w:rPr>
        <w:t xml:space="preserve">end up in mediation </w:t>
      </w:r>
      <w:r w:rsidR="00C5336C">
        <w:rPr>
          <w:lang w:val="en-GB"/>
        </w:rPr>
        <w:t xml:space="preserve">as singular cases </w:t>
      </w:r>
      <w:r>
        <w:rPr>
          <w:lang w:val="en-GB"/>
        </w:rPr>
        <w:t xml:space="preserve">and never see the prosecution or punishment. The police </w:t>
      </w:r>
      <w:r w:rsidR="00C5336C">
        <w:rPr>
          <w:lang w:val="en-GB"/>
        </w:rPr>
        <w:t xml:space="preserve">therefore </w:t>
      </w:r>
      <w:proofErr w:type="gramStart"/>
      <w:r>
        <w:rPr>
          <w:lang w:val="en-GB"/>
        </w:rPr>
        <w:t>is</w:t>
      </w:r>
      <w:proofErr w:type="gramEnd"/>
      <w:r>
        <w:rPr>
          <w:lang w:val="en-GB"/>
        </w:rPr>
        <w:t xml:space="preserve"> in critical position to ensure the rights of the victims.</w:t>
      </w:r>
    </w:p>
    <w:p w14:paraId="47F5D226" w14:textId="20981ABF" w:rsidR="006A1796" w:rsidRPr="00250587" w:rsidRDefault="00250587" w:rsidP="00250587">
      <w:pPr>
        <w:pStyle w:val="numeroitukappale"/>
        <w:rPr>
          <w:lang w:val="en-GB"/>
        </w:rPr>
      </w:pPr>
      <w:r>
        <w:rPr>
          <w:lang w:val="en-US" w:eastAsia="zh-CN"/>
        </w:rPr>
        <w:t xml:space="preserve">As part of the problems in investigating cases of domestic violence is the insufficient ability to </w:t>
      </w:r>
      <w:proofErr w:type="spellStart"/>
      <w:r>
        <w:rPr>
          <w:lang w:val="en-US" w:eastAsia="zh-CN"/>
        </w:rPr>
        <w:t>recogni</w:t>
      </w:r>
      <w:r w:rsidR="008A1A79">
        <w:rPr>
          <w:lang w:val="en-US" w:eastAsia="zh-CN"/>
        </w:rPr>
        <w:t>s</w:t>
      </w:r>
      <w:r>
        <w:rPr>
          <w:lang w:val="en-US" w:eastAsia="zh-CN"/>
        </w:rPr>
        <w:t>e</w:t>
      </w:r>
      <w:proofErr w:type="spellEnd"/>
      <w:r>
        <w:rPr>
          <w:lang w:val="en-US" w:eastAsia="zh-CN"/>
        </w:rPr>
        <w:t xml:space="preserve"> domestic violence, t</w:t>
      </w:r>
      <w:r w:rsidR="00DA49A6">
        <w:rPr>
          <w:lang w:val="en-US" w:eastAsia="zh-CN"/>
        </w:rPr>
        <w:t xml:space="preserve">he Human Rights Centre reiterates its earlier recommendation that Government should </w:t>
      </w:r>
      <w:r>
        <w:rPr>
          <w:lang w:val="en-US" w:eastAsia="zh-CN"/>
        </w:rPr>
        <w:t>i</w:t>
      </w:r>
      <w:r w:rsidR="00DA49A6" w:rsidRPr="00CC76C5">
        <w:rPr>
          <w:lang w:val="en-US" w:eastAsia="zh-CN"/>
        </w:rPr>
        <w:t xml:space="preserve">ncrease for all age groups and professional fields human-rights-based training on how to </w:t>
      </w:r>
      <w:proofErr w:type="spellStart"/>
      <w:r w:rsidR="00DA49A6" w:rsidRPr="00CC76C5">
        <w:rPr>
          <w:lang w:val="en-US" w:eastAsia="zh-CN"/>
        </w:rPr>
        <w:t>recognise</w:t>
      </w:r>
      <w:proofErr w:type="spellEnd"/>
      <w:r w:rsidR="00DA49A6" w:rsidRPr="00CC76C5">
        <w:rPr>
          <w:lang w:val="en-US" w:eastAsia="zh-CN"/>
        </w:rPr>
        <w:t xml:space="preserve"> domestic violence and violence against women and how to help the victims. </w:t>
      </w:r>
      <w:r>
        <w:rPr>
          <w:lang w:val="en-US" w:eastAsia="zh-CN"/>
        </w:rPr>
        <w:t>This is especially important when children or women with disabilities or older women are concerned</w:t>
      </w:r>
      <w:r w:rsidR="00E036EB">
        <w:rPr>
          <w:lang w:val="en-US" w:eastAsia="zh-CN"/>
        </w:rPr>
        <w:t xml:space="preserve"> and with regard police officers</w:t>
      </w:r>
      <w:r w:rsidR="00C5336C">
        <w:rPr>
          <w:lang w:val="en-US" w:eastAsia="zh-CN"/>
        </w:rPr>
        <w:t xml:space="preserve">, </w:t>
      </w:r>
      <w:proofErr w:type="gramStart"/>
      <w:r w:rsidR="00E036EB">
        <w:rPr>
          <w:lang w:val="en-US" w:eastAsia="zh-CN"/>
        </w:rPr>
        <w:t>prosecutors</w:t>
      </w:r>
      <w:proofErr w:type="gramEnd"/>
      <w:r w:rsidR="00C5336C">
        <w:rPr>
          <w:lang w:val="en-US" w:eastAsia="zh-CN"/>
        </w:rPr>
        <w:t xml:space="preserve"> and judges</w:t>
      </w:r>
      <w:r w:rsidR="00E036EB">
        <w:rPr>
          <w:lang w:val="en-US" w:eastAsia="zh-CN"/>
        </w:rPr>
        <w:t>.</w:t>
      </w:r>
    </w:p>
    <w:p w14:paraId="533EA8C0" w14:textId="77777777" w:rsidR="00F903AF" w:rsidRDefault="00F903AF" w:rsidP="00803970">
      <w:pPr>
        <w:spacing w:before="120"/>
        <w:rPr>
          <w:rFonts w:eastAsia="Times New Roman"/>
          <w:b/>
          <w:sz w:val="24"/>
          <w:szCs w:val="24"/>
          <w:lang w:val="en-GB"/>
        </w:rPr>
      </w:pPr>
    </w:p>
    <w:p w14:paraId="4877117D" w14:textId="3C4E3A72" w:rsidR="00803970" w:rsidRDefault="00FF5B57" w:rsidP="00FF5B57">
      <w:pPr>
        <w:pStyle w:val="numeroitukappale"/>
        <w:numPr>
          <w:ilvl w:val="0"/>
          <w:numId w:val="0"/>
        </w:numPr>
        <w:ind w:left="360" w:hanging="360"/>
        <w:rPr>
          <w:rFonts w:eastAsia="MS PGothic"/>
          <w:b/>
          <w:color w:val="DC5034"/>
          <w:lang w:val="en-GB"/>
        </w:rPr>
      </w:pPr>
      <w:r w:rsidRPr="00FF5B57">
        <w:rPr>
          <w:rFonts w:eastAsia="MS PGothic"/>
          <w:b/>
          <w:color w:val="DC5034"/>
          <w:lang w:val="en-GB"/>
        </w:rPr>
        <w:t>Rights of the Sami i</w:t>
      </w:r>
      <w:r>
        <w:rPr>
          <w:rFonts w:eastAsia="MS PGothic"/>
          <w:b/>
          <w:color w:val="DC5034"/>
          <w:lang w:val="en-GB"/>
        </w:rPr>
        <w:t>ndigenous people</w:t>
      </w:r>
    </w:p>
    <w:p w14:paraId="1AE6D462" w14:textId="38EF6971" w:rsidR="00FF5B57" w:rsidRPr="007D33A9" w:rsidRDefault="00FF5B57" w:rsidP="00FF5B57">
      <w:pPr>
        <w:pStyle w:val="numeroitukappale"/>
        <w:rPr>
          <w:lang w:val="en-GB"/>
        </w:rPr>
      </w:pPr>
      <w:r w:rsidRPr="008A1A79">
        <w:rPr>
          <w:b/>
          <w:bCs/>
          <w:lang w:val="en-GB"/>
        </w:rPr>
        <w:t>Information on the implementation of the recommendations of paragraph 43 (a) of the concluding observations</w:t>
      </w:r>
      <w:r w:rsidR="00D16FA4">
        <w:rPr>
          <w:b/>
          <w:bCs/>
          <w:lang w:val="en-GB"/>
        </w:rPr>
        <w:t xml:space="preserve"> </w:t>
      </w:r>
      <w:r w:rsidR="00D16FA4" w:rsidRPr="00D16FA4">
        <w:rPr>
          <w:lang w:val="en-GB"/>
        </w:rPr>
        <w:t>in which the Committee</w:t>
      </w:r>
      <w:r w:rsidR="00D16FA4">
        <w:rPr>
          <w:lang w:val="en-GB"/>
        </w:rPr>
        <w:t xml:space="preserve"> required the </w:t>
      </w:r>
      <w:r w:rsidR="00D16FA4" w:rsidRPr="007D33A9">
        <w:rPr>
          <w:lang w:val="en-GB"/>
        </w:rPr>
        <w:t>Government to speed up the process of revising the Sami Parliament Act.</w:t>
      </w:r>
    </w:p>
    <w:p w14:paraId="6EB7E55B" w14:textId="2BAD0740" w:rsidR="00FF5B57" w:rsidRPr="007D33A9" w:rsidRDefault="00FF5B57" w:rsidP="00FF5B57">
      <w:pPr>
        <w:pStyle w:val="numeroitukappale"/>
        <w:rPr>
          <w:lang w:val="en-GB"/>
        </w:rPr>
      </w:pPr>
      <w:r w:rsidRPr="007D33A9">
        <w:rPr>
          <w:lang w:val="en-GB"/>
        </w:rPr>
        <w:t>After the parliamentary elections</w:t>
      </w:r>
      <w:r w:rsidR="005240C6" w:rsidRPr="007D33A9">
        <w:rPr>
          <w:lang w:val="en-GB"/>
        </w:rPr>
        <w:t xml:space="preserve"> in 2023</w:t>
      </w:r>
      <w:r w:rsidRPr="007D33A9">
        <w:rPr>
          <w:lang w:val="en-GB"/>
        </w:rPr>
        <w:t xml:space="preserve">, the new Government Program of 2023-2027 included the Act on Sami Parliament as one of the priorities for 2024. </w:t>
      </w:r>
      <w:r w:rsidR="00FD1D9D" w:rsidRPr="007D33A9">
        <w:rPr>
          <w:lang w:val="en-GB"/>
        </w:rPr>
        <w:t xml:space="preserve">The draft law </w:t>
      </w:r>
      <w:r w:rsidR="002D7B88" w:rsidRPr="007D33A9">
        <w:rPr>
          <w:lang w:val="en-GB"/>
        </w:rPr>
        <w:t xml:space="preserve">was submitted to the </w:t>
      </w:r>
      <w:r w:rsidR="00FD1D9D" w:rsidRPr="007D33A9">
        <w:rPr>
          <w:lang w:val="en-GB"/>
        </w:rPr>
        <w:t>Parliament on 14 December 2023.</w:t>
      </w:r>
    </w:p>
    <w:p w14:paraId="7A8D26EE" w14:textId="26FC5E3B" w:rsidR="00FF5B57" w:rsidRPr="007D33A9" w:rsidRDefault="00FF5B57" w:rsidP="00FF5B57">
      <w:pPr>
        <w:pStyle w:val="numeroitukappale"/>
        <w:rPr>
          <w:lang w:val="en-GB"/>
        </w:rPr>
      </w:pPr>
      <w:r w:rsidRPr="007D33A9">
        <w:rPr>
          <w:lang w:val="en-GB"/>
        </w:rPr>
        <w:t xml:space="preserve">The Government negotiated the new draft with the Sami Parliament at the end of November 2023. The new draft is based </w:t>
      </w:r>
      <w:r w:rsidR="00FE5671" w:rsidRPr="007D33A9">
        <w:rPr>
          <w:lang w:val="en-GB"/>
        </w:rPr>
        <w:t xml:space="preserve">for the most part </w:t>
      </w:r>
      <w:r w:rsidRPr="007D33A9">
        <w:rPr>
          <w:lang w:val="en-GB"/>
        </w:rPr>
        <w:t xml:space="preserve">on the work done by the </w:t>
      </w:r>
      <w:r w:rsidR="008A1A79" w:rsidRPr="007D33A9">
        <w:rPr>
          <w:lang w:val="en-GB"/>
        </w:rPr>
        <w:t>M</w:t>
      </w:r>
      <w:r w:rsidRPr="007D33A9">
        <w:rPr>
          <w:lang w:val="en-GB"/>
        </w:rPr>
        <w:t xml:space="preserve">inistry of Justice and Sami Parliament during the previous Government term. </w:t>
      </w:r>
    </w:p>
    <w:p w14:paraId="3A0DC487" w14:textId="2BA6B7C1" w:rsidR="002D7B88" w:rsidRPr="007D33A9" w:rsidRDefault="002D7B88" w:rsidP="006A09CD">
      <w:pPr>
        <w:pStyle w:val="numeroitukappale"/>
        <w:rPr>
          <w:lang w:val="en-GB"/>
        </w:rPr>
      </w:pPr>
      <w:r w:rsidRPr="007D33A9">
        <w:rPr>
          <w:lang w:val="en-GB"/>
        </w:rPr>
        <w:t xml:space="preserve">In the new draft, however, some changes have been made. </w:t>
      </w:r>
      <w:r w:rsidR="00FE5671" w:rsidRPr="007D33A9">
        <w:rPr>
          <w:lang w:val="en-GB"/>
        </w:rPr>
        <w:t>Most notably t</w:t>
      </w:r>
      <w:r w:rsidRPr="007D33A9">
        <w:rPr>
          <w:lang w:val="en-GB"/>
        </w:rPr>
        <w:t xml:space="preserve">he cooperation and negotiation obligation included in the </w:t>
      </w:r>
      <w:r w:rsidR="00FE5671" w:rsidRPr="007D33A9">
        <w:rPr>
          <w:lang w:val="en-GB"/>
        </w:rPr>
        <w:t xml:space="preserve">earlier </w:t>
      </w:r>
      <w:r w:rsidRPr="007D33A9">
        <w:rPr>
          <w:lang w:val="en-GB"/>
        </w:rPr>
        <w:t xml:space="preserve">draft has been </w:t>
      </w:r>
      <w:r w:rsidR="00FE5671" w:rsidRPr="007D33A9">
        <w:rPr>
          <w:lang w:val="en-GB"/>
        </w:rPr>
        <w:t>simplified</w:t>
      </w:r>
      <w:r w:rsidRPr="007D33A9">
        <w:rPr>
          <w:lang w:val="en-GB"/>
        </w:rPr>
        <w:t>. Separate sections regarding prohibitions on undermining Sámi culture and impact assessment</w:t>
      </w:r>
      <w:r w:rsidR="00FE5671" w:rsidRPr="007D33A9">
        <w:rPr>
          <w:lang w:val="en-GB"/>
        </w:rPr>
        <w:t>s</w:t>
      </w:r>
      <w:r w:rsidRPr="007D33A9">
        <w:rPr>
          <w:lang w:val="en-GB"/>
        </w:rPr>
        <w:t xml:space="preserve"> have been removed.</w:t>
      </w:r>
    </w:p>
    <w:p w14:paraId="182F3166" w14:textId="66B98173" w:rsidR="002D7B88" w:rsidRPr="007D33A9" w:rsidRDefault="002D7B88" w:rsidP="002D7B88">
      <w:pPr>
        <w:pStyle w:val="numeroitukappale"/>
        <w:rPr>
          <w:lang w:val="en-GB"/>
        </w:rPr>
      </w:pPr>
      <w:r w:rsidRPr="007D33A9">
        <w:rPr>
          <w:lang w:val="en-GB"/>
        </w:rPr>
        <w:t xml:space="preserve">In addition, </w:t>
      </w:r>
      <w:r w:rsidR="00FE5671" w:rsidRPr="007D33A9">
        <w:rPr>
          <w:lang w:val="en-GB"/>
        </w:rPr>
        <w:t xml:space="preserve">a new duty has been </w:t>
      </w:r>
      <w:r w:rsidR="00482164" w:rsidRPr="007D33A9">
        <w:rPr>
          <w:lang w:val="en-GB"/>
        </w:rPr>
        <w:t>created</w:t>
      </w:r>
      <w:r w:rsidR="00FE5671" w:rsidRPr="007D33A9">
        <w:rPr>
          <w:lang w:val="en-GB"/>
        </w:rPr>
        <w:t xml:space="preserve"> for the Sami Parliament to </w:t>
      </w:r>
      <w:r w:rsidRPr="007D33A9">
        <w:rPr>
          <w:lang w:val="en-GB"/>
        </w:rPr>
        <w:t>notify</w:t>
      </w:r>
      <w:r w:rsidR="00FE5671" w:rsidRPr="007D33A9">
        <w:rPr>
          <w:lang w:val="en-GB"/>
        </w:rPr>
        <w:t xml:space="preserve"> the authorities</w:t>
      </w:r>
      <w:r w:rsidRPr="007D33A9">
        <w:rPr>
          <w:lang w:val="en-GB"/>
        </w:rPr>
        <w:t xml:space="preserve"> </w:t>
      </w:r>
      <w:proofErr w:type="gramStart"/>
      <w:r w:rsidR="00FE5671" w:rsidRPr="007D33A9">
        <w:rPr>
          <w:lang w:val="en-GB"/>
        </w:rPr>
        <w:t>whether or not</w:t>
      </w:r>
      <w:proofErr w:type="gramEnd"/>
      <w:r w:rsidR="00FE5671" w:rsidRPr="007D33A9">
        <w:rPr>
          <w:lang w:val="en-GB"/>
        </w:rPr>
        <w:t xml:space="preserve"> it wishes to use its right to negotiate under the said article in the given time frame, set by the authorities.</w:t>
      </w:r>
      <w:r w:rsidR="00482164" w:rsidRPr="007D33A9">
        <w:rPr>
          <w:lang w:val="en-GB"/>
        </w:rPr>
        <w:t xml:space="preserve"> it remains to be seen how this will work in practise and whether it will diminish the </w:t>
      </w:r>
    </w:p>
    <w:p w14:paraId="3F18B60E" w14:textId="17E17F23" w:rsidR="00FE5671" w:rsidRPr="007D33A9" w:rsidRDefault="00FE5671" w:rsidP="002D7B88">
      <w:pPr>
        <w:pStyle w:val="numeroitukappale"/>
        <w:rPr>
          <w:lang w:val="en-GB"/>
        </w:rPr>
      </w:pPr>
      <w:r w:rsidRPr="007D33A9">
        <w:rPr>
          <w:lang w:val="en-GB"/>
        </w:rPr>
        <w:t xml:space="preserve">The discussion in the Parliament will proceed in </w:t>
      </w:r>
      <w:r w:rsidR="00482164" w:rsidRPr="007D33A9">
        <w:rPr>
          <w:lang w:val="en-GB"/>
        </w:rPr>
        <w:t xml:space="preserve">the beginning of </w:t>
      </w:r>
      <w:r w:rsidRPr="007D33A9">
        <w:rPr>
          <w:lang w:val="en-GB"/>
        </w:rPr>
        <w:t xml:space="preserve">2024 after the Parliament resumes its session. </w:t>
      </w:r>
    </w:p>
    <w:p w14:paraId="3F7A2937" w14:textId="5F68AEC8" w:rsidR="00F5703E" w:rsidRPr="00BA4B4C" w:rsidRDefault="00797C4A" w:rsidP="00FF5B57">
      <w:pPr>
        <w:pStyle w:val="numeroitukappale"/>
        <w:rPr>
          <w:lang w:val="en-GB"/>
        </w:rPr>
      </w:pPr>
      <w:r>
        <w:rPr>
          <w:lang w:val="en-GB"/>
        </w:rPr>
        <w:t>As a separate topic, n</w:t>
      </w:r>
      <w:r w:rsidR="00F5703E" w:rsidRPr="00BA4B4C">
        <w:rPr>
          <w:lang w:val="en-GB"/>
        </w:rPr>
        <w:t>ot</w:t>
      </w:r>
      <w:r w:rsidR="00BA4B4C" w:rsidRPr="00BA4B4C">
        <w:rPr>
          <w:lang w:val="en-GB"/>
        </w:rPr>
        <w:t xml:space="preserve">eworthy </w:t>
      </w:r>
      <w:r w:rsidR="00F5703E" w:rsidRPr="00BA4B4C">
        <w:rPr>
          <w:lang w:val="en-GB"/>
        </w:rPr>
        <w:t>is the hate speech countered by the Sami</w:t>
      </w:r>
      <w:r w:rsidR="00BA4B4C" w:rsidRPr="00BA4B4C">
        <w:rPr>
          <w:lang w:val="en-GB"/>
        </w:rPr>
        <w:t xml:space="preserve"> in public, social media and even during the discussions in Parliament late 2022 and early 2023 when the draft </w:t>
      </w:r>
      <w:r w:rsidR="00FE5671">
        <w:rPr>
          <w:lang w:val="en-GB"/>
        </w:rPr>
        <w:t xml:space="preserve">law on the </w:t>
      </w:r>
      <w:r w:rsidR="00BA4B4C" w:rsidRPr="00BA4B4C">
        <w:rPr>
          <w:lang w:val="en-GB"/>
        </w:rPr>
        <w:t>Act on Sami parliament was being discussed</w:t>
      </w:r>
      <w:r w:rsidR="00FE5671">
        <w:rPr>
          <w:lang w:val="en-GB"/>
        </w:rPr>
        <w:t xml:space="preserve"> for the previous time</w:t>
      </w:r>
      <w:r w:rsidR="00BA4B4C" w:rsidRPr="00BA4B4C">
        <w:rPr>
          <w:lang w:val="en-GB"/>
        </w:rPr>
        <w:t xml:space="preserve">. </w:t>
      </w:r>
      <w:r w:rsidR="00CB3290">
        <w:rPr>
          <w:lang w:val="en-GB"/>
        </w:rPr>
        <w:t xml:space="preserve">False information on the Sami and defamatory language filled the social media channels and public discussion at the </w:t>
      </w:r>
      <w:r w:rsidR="00CB3290" w:rsidRPr="00E26429">
        <w:rPr>
          <w:lang w:val="en-GB"/>
        </w:rPr>
        <w:t xml:space="preserve">time. </w:t>
      </w:r>
      <w:r w:rsidR="00C5336C">
        <w:rPr>
          <w:lang w:val="en-GB"/>
        </w:rPr>
        <w:t xml:space="preserve">This </w:t>
      </w:r>
      <w:r w:rsidR="00AC0C96">
        <w:rPr>
          <w:lang w:val="en-GB"/>
        </w:rPr>
        <w:t>w</w:t>
      </w:r>
      <w:r w:rsidR="00FE5671">
        <w:rPr>
          <w:lang w:val="en-GB"/>
        </w:rPr>
        <w:t>as especially harmful for the Sami youth</w:t>
      </w:r>
      <w:r w:rsidR="00C5336C">
        <w:rPr>
          <w:lang w:val="en-GB"/>
        </w:rPr>
        <w:t>.</w:t>
      </w:r>
    </w:p>
    <w:p w14:paraId="2214A5D7" w14:textId="130BC79D" w:rsidR="002521EE" w:rsidRPr="00D16FA4" w:rsidRDefault="002521EE" w:rsidP="00FF5B57">
      <w:pPr>
        <w:pStyle w:val="numeroitukappale"/>
        <w:rPr>
          <w:b/>
          <w:bCs/>
          <w:lang w:val="en-GB"/>
        </w:rPr>
      </w:pPr>
      <w:r w:rsidRPr="008A1A79">
        <w:rPr>
          <w:b/>
          <w:bCs/>
          <w:lang w:val="en-GB"/>
        </w:rPr>
        <w:t>Information on the implementation of the recommendations of paragraph 43 (b) of the concluding observations</w:t>
      </w:r>
      <w:r w:rsidR="00D16FA4">
        <w:rPr>
          <w:lang w:val="en-GB"/>
        </w:rPr>
        <w:t xml:space="preserve"> in which the Committee stressed the need to review existing legislation to ensure the consultation with the Sami to obtain FPIC.</w:t>
      </w:r>
    </w:p>
    <w:p w14:paraId="11BB03D8" w14:textId="77777777" w:rsidR="007E0071" w:rsidRDefault="00BA4B4C" w:rsidP="00FF5B57">
      <w:pPr>
        <w:pStyle w:val="numeroitukappale"/>
        <w:rPr>
          <w:lang w:val="en-GB"/>
        </w:rPr>
      </w:pPr>
      <w:r>
        <w:rPr>
          <w:lang w:val="en-GB"/>
        </w:rPr>
        <w:t xml:space="preserve">As the Government notes, many improvements </w:t>
      </w:r>
      <w:r w:rsidR="00CB3290">
        <w:rPr>
          <w:lang w:val="en-GB"/>
        </w:rPr>
        <w:t xml:space="preserve">in legislation </w:t>
      </w:r>
      <w:r>
        <w:rPr>
          <w:lang w:val="en-GB"/>
        </w:rPr>
        <w:t xml:space="preserve">have taken place towards better respect for FPIC. </w:t>
      </w:r>
    </w:p>
    <w:p w14:paraId="649E71E7" w14:textId="77777777" w:rsidR="007E0071" w:rsidRDefault="00CB3290" w:rsidP="00FF5B57">
      <w:pPr>
        <w:pStyle w:val="numeroitukappale"/>
        <w:rPr>
          <w:lang w:val="en-GB"/>
        </w:rPr>
      </w:pPr>
      <w:r>
        <w:rPr>
          <w:lang w:val="en-GB"/>
        </w:rPr>
        <w:t>H</w:t>
      </w:r>
      <w:r w:rsidR="00BA4B4C">
        <w:rPr>
          <w:lang w:val="en-GB"/>
        </w:rPr>
        <w:t>owever, t</w:t>
      </w:r>
      <w:r w:rsidR="008A1A79" w:rsidRPr="008A1A79">
        <w:rPr>
          <w:lang w:val="en-GB"/>
        </w:rPr>
        <w:t xml:space="preserve">oo often </w:t>
      </w:r>
      <w:r w:rsidR="00BA4B4C">
        <w:rPr>
          <w:lang w:val="en-GB"/>
        </w:rPr>
        <w:t xml:space="preserve">the requirement for information sharing, </w:t>
      </w:r>
      <w:proofErr w:type="gramStart"/>
      <w:r w:rsidR="00BA4B4C">
        <w:rPr>
          <w:lang w:val="en-GB"/>
        </w:rPr>
        <w:t>discussions</w:t>
      </w:r>
      <w:proofErr w:type="gramEnd"/>
      <w:r w:rsidR="00BA4B4C">
        <w:rPr>
          <w:lang w:val="en-GB"/>
        </w:rPr>
        <w:t xml:space="preserve"> or negotiations towards the FPIC </w:t>
      </w:r>
      <w:r>
        <w:rPr>
          <w:lang w:val="en-GB"/>
        </w:rPr>
        <w:t xml:space="preserve">fail </w:t>
      </w:r>
      <w:r w:rsidR="008A1A79" w:rsidRPr="008A1A79">
        <w:rPr>
          <w:lang w:val="en-GB"/>
        </w:rPr>
        <w:t xml:space="preserve">in practice, </w:t>
      </w:r>
      <w:r>
        <w:rPr>
          <w:lang w:val="en-GB"/>
        </w:rPr>
        <w:t xml:space="preserve">or </w:t>
      </w:r>
      <w:r w:rsidR="008A1A79" w:rsidRPr="008A1A79">
        <w:rPr>
          <w:lang w:val="en-GB"/>
        </w:rPr>
        <w:t xml:space="preserve">after discussions, the views of the Sami people on the effects </w:t>
      </w:r>
      <w:r w:rsidR="00BA4B4C">
        <w:rPr>
          <w:lang w:val="en-GB"/>
        </w:rPr>
        <w:t xml:space="preserve">of the planned legislation or actions </w:t>
      </w:r>
      <w:r w:rsidR="008A1A79" w:rsidRPr="008A1A79">
        <w:rPr>
          <w:lang w:val="en-GB"/>
        </w:rPr>
        <w:t>on their culture are disregarded for economic or political purposes.</w:t>
      </w:r>
      <w:r>
        <w:rPr>
          <w:lang w:val="en-GB"/>
        </w:rPr>
        <w:t xml:space="preserve"> </w:t>
      </w:r>
    </w:p>
    <w:p w14:paraId="0F99BC86" w14:textId="61034B6B" w:rsidR="002521EE" w:rsidRDefault="00CB3290" w:rsidP="00FF5B57">
      <w:pPr>
        <w:pStyle w:val="numeroitukappale"/>
        <w:rPr>
          <w:lang w:val="en-GB"/>
        </w:rPr>
      </w:pPr>
      <w:r>
        <w:rPr>
          <w:lang w:val="en-GB"/>
        </w:rPr>
        <w:t>Also</w:t>
      </w:r>
      <w:r w:rsidR="007E0071">
        <w:rPr>
          <w:lang w:val="en-GB"/>
        </w:rPr>
        <w:t>,</w:t>
      </w:r>
      <w:r>
        <w:rPr>
          <w:lang w:val="en-GB"/>
        </w:rPr>
        <w:t xml:space="preserve"> it is not uncommon that many projects (mining, logging</w:t>
      </w:r>
      <w:r w:rsidR="007E0071">
        <w:rPr>
          <w:lang w:val="en-GB"/>
        </w:rPr>
        <w:t>, wind farms</w:t>
      </w:r>
      <w:r>
        <w:rPr>
          <w:lang w:val="en-GB"/>
        </w:rPr>
        <w:t xml:space="preserve">) are considered individually, which does not </w:t>
      </w:r>
      <w:proofErr w:type="gramStart"/>
      <w:r>
        <w:rPr>
          <w:lang w:val="en-GB"/>
        </w:rPr>
        <w:t>take into account</w:t>
      </w:r>
      <w:proofErr w:type="gramEnd"/>
      <w:r>
        <w:rPr>
          <w:lang w:val="en-GB"/>
        </w:rPr>
        <w:t xml:space="preserve"> the wider effects or multiple </w:t>
      </w:r>
      <w:r w:rsidR="007E0071">
        <w:rPr>
          <w:lang w:val="en-GB"/>
        </w:rPr>
        <w:t xml:space="preserve">similar </w:t>
      </w:r>
      <w:r>
        <w:rPr>
          <w:lang w:val="en-GB"/>
        </w:rPr>
        <w:t>projects in the same area.</w:t>
      </w:r>
      <w:r w:rsidR="007E0071">
        <w:rPr>
          <w:lang w:val="en-GB"/>
        </w:rPr>
        <w:t xml:space="preserve"> The entire picture is not always clear at the time of the FPIC-dis</w:t>
      </w:r>
      <w:r w:rsidR="00400846">
        <w:rPr>
          <w:lang w:val="en-GB"/>
        </w:rPr>
        <w:t>c</w:t>
      </w:r>
      <w:r w:rsidR="007E0071">
        <w:rPr>
          <w:lang w:val="en-GB"/>
        </w:rPr>
        <w:t>ussions.</w:t>
      </w:r>
    </w:p>
    <w:p w14:paraId="58D9DDCC" w14:textId="77777777" w:rsidR="00797C4A" w:rsidRDefault="0058059E" w:rsidP="006F76A5">
      <w:pPr>
        <w:pStyle w:val="numeroitukappale"/>
        <w:rPr>
          <w:lang w:val="en-GB"/>
        </w:rPr>
      </w:pPr>
      <w:r w:rsidRPr="00400846">
        <w:rPr>
          <w:lang w:val="en-GB"/>
        </w:rPr>
        <w:t xml:space="preserve">The Government lists in their submission, among other things, the new Mining Act. </w:t>
      </w:r>
      <w:r w:rsidR="00400846">
        <w:rPr>
          <w:lang w:val="en-GB"/>
        </w:rPr>
        <w:t xml:space="preserve">As an example, the </w:t>
      </w:r>
      <w:r w:rsidRPr="00400846">
        <w:rPr>
          <w:lang w:val="en-GB"/>
        </w:rPr>
        <w:t>Human Rights Centre draws attention to the fact that</w:t>
      </w:r>
      <w:r w:rsidR="00400846">
        <w:rPr>
          <w:lang w:val="en-GB"/>
        </w:rPr>
        <w:t>, the w</w:t>
      </w:r>
      <w:r w:rsidRPr="00400846">
        <w:rPr>
          <w:lang w:val="en-GB"/>
        </w:rPr>
        <w:t xml:space="preserve">ell-established principle of free, informed prior consent (FPIC) based on international law </w:t>
      </w:r>
      <w:r w:rsidR="00400846">
        <w:rPr>
          <w:lang w:val="en-GB"/>
        </w:rPr>
        <w:t>is not mentioned in the Act and the duty to negotiate with the Sami is written rather in a weak fashion.</w:t>
      </w:r>
      <w:r w:rsidRPr="00400846">
        <w:rPr>
          <w:lang w:val="en-GB"/>
        </w:rPr>
        <w:t xml:space="preserve"> </w:t>
      </w:r>
    </w:p>
    <w:p w14:paraId="5F851C12" w14:textId="4E060AD1" w:rsidR="0058059E" w:rsidRPr="00400846" w:rsidRDefault="0058059E" w:rsidP="006F76A5">
      <w:pPr>
        <w:pStyle w:val="numeroitukappale"/>
        <w:rPr>
          <w:lang w:val="en-GB"/>
        </w:rPr>
      </w:pPr>
      <w:r w:rsidRPr="00400846">
        <w:rPr>
          <w:lang w:val="en-GB"/>
        </w:rPr>
        <w:t>The Human Rights Centre reminded at the time of the preparation of the Act that Finland has received several recommendations from the UN's treaty monitoring bodies regarding related negligence. The concept and related processes should have been added to the sections of the Mining Act that regulate activities related to the rights of the Sámi. The principle should also be actively followed.</w:t>
      </w:r>
    </w:p>
    <w:p w14:paraId="6DD9545D" w14:textId="1E37B006" w:rsidR="00797C4A" w:rsidRDefault="00797C4A" w:rsidP="00FF5B57">
      <w:pPr>
        <w:pStyle w:val="numeroitukappale"/>
        <w:rPr>
          <w:lang w:val="en-GB"/>
        </w:rPr>
      </w:pPr>
      <w:r>
        <w:rPr>
          <w:lang w:val="en-GB"/>
        </w:rPr>
        <w:t>Also, the new draft for the Act on Sami Parliament does not specifically mention FPIC (see above).</w:t>
      </w:r>
    </w:p>
    <w:p w14:paraId="1AFA0AE2" w14:textId="5ED8A29C" w:rsidR="00BA4B4C" w:rsidRPr="008A1A79" w:rsidRDefault="00CB3290" w:rsidP="00FF5B57">
      <w:pPr>
        <w:pStyle w:val="numeroitukappale"/>
        <w:rPr>
          <w:lang w:val="en-GB"/>
        </w:rPr>
      </w:pPr>
      <w:r>
        <w:rPr>
          <w:lang w:val="en-GB"/>
        </w:rPr>
        <w:t>Additionally, t</w:t>
      </w:r>
      <w:r w:rsidR="00BA4B4C">
        <w:rPr>
          <w:lang w:val="en-GB"/>
        </w:rPr>
        <w:t>he Sami often encounter hate speech in connection to matters relating to requirement of negotiations or FPIC. The Sami are painted in public as persons/people preventing development and growth and their rights a</w:t>
      </w:r>
      <w:r>
        <w:rPr>
          <w:lang w:val="en-GB"/>
        </w:rPr>
        <w:t xml:space="preserve">s </w:t>
      </w:r>
      <w:r w:rsidR="00797C4A">
        <w:rPr>
          <w:lang w:val="en-GB"/>
        </w:rPr>
        <w:t>unfair</w:t>
      </w:r>
      <w:r>
        <w:rPr>
          <w:lang w:val="en-GB"/>
        </w:rPr>
        <w:t>.</w:t>
      </w:r>
    </w:p>
    <w:p w14:paraId="6A9B9CBE" w14:textId="77777777" w:rsidR="00BA4B4C" w:rsidRDefault="00BA4B4C" w:rsidP="00BA4B4C">
      <w:pPr>
        <w:pStyle w:val="numeroitukappale"/>
        <w:rPr>
          <w:lang w:val="en-GB"/>
        </w:rPr>
      </w:pPr>
      <w:r w:rsidRPr="008A1A79">
        <w:rPr>
          <w:rFonts w:cs="Arial"/>
          <w:lang w:val="en-US" w:eastAsia="fi-FI"/>
        </w:rPr>
        <w:t xml:space="preserve">The Human Rights Centre reiterates that the Government must improve the </w:t>
      </w:r>
      <w:r w:rsidRPr="008A1A79">
        <w:rPr>
          <w:lang w:val="en-GB"/>
        </w:rPr>
        <w:t>right of self-determination of the Sámi people and their actual ability to influence the decision-making process</w:t>
      </w:r>
      <w:r>
        <w:rPr>
          <w:lang w:val="en-GB"/>
        </w:rPr>
        <w:t>es</w:t>
      </w:r>
      <w:r w:rsidRPr="008A1A79">
        <w:rPr>
          <w:lang w:val="en-GB"/>
        </w:rPr>
        <w:t xml:space="preserve"> </w:t>
      </w:r>
      <w:r>
        <w:rPr>
          <w:lang w:val="en-GB"/>
        </w:rPr>
        <w:t xml:space="preserve">to respect </w:t>
      </w:r>
      <w:r w:rsidRPr="008A1A79">
        <w:rPr>
          <w:lang w:val="en-GB"/>
        </w:rPr>
        <w:t xml:space="preserve">the principle of Free, Prior and Informed Consent. </w:t>
      </w:r>
    </w:p>
    <w:p w14:paraId="0B0A29BB" w14:textId="1FEF90C6" w:rsidR="00855063" w:rsidRDefault="00855063" w:rsidP="005F5DD9">
      <w:pPr>
        <w:spacing w:line="276" w:lineRule="auto"/>
        <w:jc w:val="both"/>
        <w:rPr>
          <w:sz w:val="22"/>
          <w:lang w:val="en-GB"/>
        </w:rPr>
      </w:pPr>
    </w:p>
    <w:p w14:paraId="06E0A89A" w14:textId="77777777" w:rsidR="005240C6" w:rsidRPr="008A1A79" w:rsidRDefault="005240C6" w:rsidP="005F5DD9">
      <w:pPr>
        <w:spacing w:line="276" w:lineRule="auto"/>
        <w:jc w:val="both"/>
        <w:rPr>
          <w:sz w:val="22"/>
          <w:lang w:val="en-GB"/>
        </w:rPr>
      </w:pPr>
    </w:p>
    <w:p w14:paraId="34885351" w14:textId="5BCF3861" w:rsidR="005F5DD9" w:rsidRPr="002E6EE9" w:rsidRDefault="005F5DD9" w:rsidP="00400846">
      <w:pPr>
        <w:spacing w:line="276" w:lineRule="auto"/>
        <w:ind w:left="360"/>
        <w:jc w:val="both"/>
        <w:rPr>
          <w:sz w:val="22"/>
          <w:lang w:val="en-GB"/>
        </w:rPr>
      </w:pPr>
      <w:r w:rsidRPr="002E6EE9">
        <w:rPr>
          <w:sz w:val="22"/>
          <w:lang w:val="en-GB"/>
        </w:rPr>
        <w:t>Sirpa Rautio</w:t>
      </w:r>
      <w:r w:rsidRPr="002E6EE9">
        <w:rPr>
          <w:sz w:val="22"/>
          <w:lang w:val="en-GB"/>
        </w:rPr>
        <w:tab/>
      </w:r>
      <w:r w:rsidRPr="002E6EE9">
        <w:rPr>
          <w:sz w:val="22"/>
          <w:lang w:val="en-GB"/>
        </w:rPr>
        <w:tab/>
      </w:r>
      <w:r w:rsidRPr="002E6EE9">
        <w:rPr>
          <w:sz w:val="22"/>
          <w:lang w:val="en-GB"/>
        </w:rPr>
        <w:tab/>
      </w:r>
      <w:r w:rsidR="00855063" w:rsidRPr="002E6EE9">
        <w:rPr>
          <w:sz w:val="22"/>
          <w:lang w:val="en-GB"/>
        </w:rPr>
        <w:tab/>
      </w:r>
      <w:r w:rsidR="00FF5B57">
        <w:rPr>
          <w:sz w:val="22"/>
          <w:lang w:val="en-GB"/>
        </w:rPr>
        <w:t>Leena Leikas</w:t>
      </w:r>
    </w:p>
    <w:p w14:paraId="3DB305DF" w14:textId="727A8683" w:rsidR="0053703E" w:rsidRPr="002E6EE9" w:rsidRDefault="002E6EE9" w:rsidP="005240C6">
      <w:pPr>
        <w:spacing w:line="276" w:lineRule="auto"/>
        <w:ind w:firstLine="360"/>
        <w:jc w:val="both"/>
        <w:rPr>
          <w:lang w:val="en-GB"/>
        </w:rPr>
      </w:pPr>
      <w:r w:rsidRPr="002E6EE9">
        <w:rPr>
          <w:sz w:val="22"/>
          <w:lang w:val="en-GB"/>
        </w:rPr>
        <w:t>Director</w:t>
      </w:r>
      <w:r w:rsidRPr="002E6EE9">
        <w:rPr>
          <w:sz w:val="22"/>
          <w:lang w:val="en-GB"/>
        </w:rPr>
        <w:tab/>
      </w:r>
      <w:r w:rsidRPr="002E6EE9">
        <w:rPr>
          <w:sz w:val="22"/>
          <w:lang w:val="en-GB"/>
        </w:rPr>
        <w:tab/>
      </w:r>
      <w:r w:rsidRPr="002E6EE9">
        <w:rPr>
          <w:sz w:val="22"/>
          <w:lang w:val="en-GB"/>
        </w:rPr>
        <w:tab/>
      </w:r>
      <w:r w:rsidRPr="002E6EE9">
        <w:rPr>
          <w:sz w:val="22"/>
          <w:lang w:val="en-GB"/>
        </w:rPr>
        <w:tab/>
      </w:r>
      <w:r w:rsidR="00400846">
        <w:rPr>
          <w:sz w:val="22"/>
          <w:lang w:val="en-GB"/>
        </w:rPr>
        <w:tab/>
      </w:r>
      <w:r w:rsidRPr="002E6EE9">
        <w:rPr>
          <w:sz w:val="22"/>
          <w:lang w:val="en-GB"/>
        </w:rPr>
        <w:t>Expert</w:t>
      </w:r>
      <w:r w:rsidR="008B3ABD" w:rsidRPr="002E6EE9">
        <w:rPr>
          <w:sz w:val="22"/>
          <w:lang w:val="en-GB"/>
        </w:rPr>
        <w:tab/>
      </w:r>
      <w:r w:rsidR="008B3ABD" w:rsidRPr="002E6EE9">
        <w:rPr>
          <w:sz w:val="22"/>
          <w:lang w:val="en-GB"/>
        </w:rPr>
        <w:tab/>
      </w:r>
    </w:p>
    <w:sectPr w:rsidR="0053703E" w:rsidRPr="002E6EE9" w:rsidSect="002D0257">
      <w:footerReference w:type="default" r:id="rId24"/>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569F" w14:textId="77777777" w:rsidR="00990A90" w:rsidRDefault="00990A90" w:rsidP="0063085E">
      <w:pPr>
        <w:spacing w:line="240" w:lineRule="auto"/>
      </w:pPr>
      <w:r>
        <w:separator/>
      </w:r>
    </w:p>
  </w:endnote>
  <w:endnote w:type="continuationSeparator" w:id="0">
    <w:p w14:paraId="31852BAD" w14:textId="77777777" w:rsidR="00990A90" w:rsidRDefault="00990A90"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0F1" w14:textId="77777777" w:rsidR="005F5DD9" w:rsidRDefault="005F5DD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16926D5" w14:textId="77777777" w:rsidR="005F5DD9" w:rsidRDefault="005F5DD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6428748D" w14:textId="77777777" w:rsidR="005F5DD9" w:rsidRDefault="005F5DD9">
        <w:pPr>
          <w:pStyle w:val="Alatunniste"/>
          <w:jc w:val="right"/>
        </w:pPr>
        <w:r>
          <w:fldChar w:fldCharType="begin"/>
        </w:r>
        <w:r>
          <w:instrText>PAGE   \* MERGEFORMAT</w:instrText>
        </w:r>
        <w:r>
          <w:fldChar w:fldCharType="separate"/>
        </w:r>
        <w:r>
          <w:rPr>
            <w:noProof/>
          </w:rPr>
          <w:t>2</w:t>
        </w:r>
        <w:r>
          <w:fldChar w:fldCharType="end"/>
        </w:r>
      </w:p>
    </w:sdtContent>
  </w:sdt>
  <w:p w14:paraId="7F0C33BD" w14:textId="77777777" w:rsidR="005F5DD9" w:rsidRDefault="005F5DD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063" w14:textId="77777777" w:rsidR="005F5DD9" w:rsidRDefault="005F5DD9">
    <w:pPr>
      <w:pStyle w:val="Alatunniste"/>
    </w:pPr>
    <w:r>
      <w:rPr>
        <w:noProof/>
      </w:rPr>
      <w:drawing>
        <wp:anchor distT="0" distB="0" distL="114300" distR="114300" simplePos="0" relativeHeight="251660288" behindDoc="1" locked="0" layoutInCell="1" allowOverlap="1" wp14:anchorId="05C10E00" wp14:editId="5A42CC8C">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7B86" w14:textId="77777777" w:rsidR="00990A90" w:rsidRDefault="00990A90" w:rsidP="0063085E">
      <w:pPr>
        <w:spacing w:line="240" w:lineRule="auto"/>
      </w:pPr>
      <w:r>
        <w:separator/>
      </w:r>
    </w:p>
  </w:footnote>
  <w:footnote w:type="continuationSeparator" w:id="0">
    <w:p w14:paraId="5F19A6EB" w14:textId="77777777" w:rsidR="00990A90" w:rsidRDefault="00990A90" w:rsidP="0063085E">
      <w:pPr>
        <w:spacing w:line="240" w:lineRule="auto"/>
      </w:pPr>
      <w:r>
        <w:continuationSeparator/>
      </w:r>
    </w:p>
  </w:footnote>
  <w:footnote w:id="1">
    <w:p w14:paraId="6CD75691" w14:textId="77777777" w:rsidR="00D47228" w:rsidRDefault="002E6EE9" w:rsidP="00D47228">
      <w:pPr>
        <w:spacing w:line="276" w:lineRule="auto"/>
        <w:jc w:val="both"/>
        <w:rPr>
          <w:rFonts w:cs="Arial"/>
          <w:color w:val="000000" w:themeColor="text1"/>
          <w:szCs w:val="18"/>
          <w:lang w:val="en-US" w:eastAsia="fi-FI"/>
        </w:rPr>
      </w:pPr>
      <w:r w:rsidRPr="004E05CB">
        <w:rPr>
          <w:rStyle w:val="Alaviitteenviite"/>
          <w:color w:val="000000" w:themeColor="text1"/>
          <w:szCs w:val="18"/>
        </w:rPr>
        <w:footnoteRef/>
      </w:r>
      <w:r w:rsidRPr="004E05CB">
        <w:rPr>
          <w:color w:val="000000" w:themeColor="text1"/>
          <w:szCs w:val="18"/>
          <w:lang w:val="en-US"/>
        </w:rPr>
        <w:t xml:space="preserve"> </w:t>
      </w:r>
      <w:r w:rsidR="00D47228" w:rsidRPr="004E05CB">
        <w:rPr>
          <w:rFonts w:cs="Arial"/>
          <w:color w:val="000000" w:themeColor="text1"/>
          <w:szCs w:val="18"/>
          <w:lang w:val="en-US"/>
        </w:rPr>
        <w:t>T</w:t>
      </w:r>
      <w:r w:rsidR="00D47228" w:rsidRPr="004E05CB">
        <w:rPr>
          <w:rFonts w:cs="Arial"/>
          <w:color w:val="000000" w:themeColor="text1"/>
          <w:szCs w:val="18"/>
          <w:lang w:val="en-US" w:eastAsia="fi-FI"/>
        </w:rPr>
        <w:t>he H</w:t>
      </w:r>
      <w:r w:rsidR="00D47228">
        <w:rPr>
          <w:rFonts w:cs="Arial"/>
          <w:color w:val="000000" w:themeColor="text1"/>
          <w:szCs w:val="18"/>
          <w:lang w:val="en-US" w:eastAsia="fi-FI"/>
        </w:rPr>
        <w:t>uman Rights Centre r</w:t>
      </w:r>
      <w:r w:rsidR="00D47228" w:rsidRPr="004E05CB">
        <w:rPr>
          <w:rFonts w:cs="Arial"/>
          <w:color w:val="000000" w:themeColor="text1"/>
          <w:szCs w:val="18"/>
          <w:lang w:val="en-US" w:eastAsia="fi-FI"/>
        </w:rPr>
        <w:t xml:space="preserve">epresents the </w:t>
      </w:r>
      <w:r w:rsidR="00D47228" w:rsidRPr="00D47228">
        <w:rPr>
          <w:rStyle w:val="ui-provider"/>
          <w:lang w:val="en-GB"/>
        </w:rPr>
        <w:t>Finnish National Human Rights Institution (NHRI)</w:t>
      </w:r>
      <w:r w:rsidR="00D47228" w:rsidRPr="004E05CB">
        <w:rPr>
          <w:rFonts w:cs="Arial"/>
          <w:color w:val="000000" w:themeColor="text1"/>
          <w:szCs w:val="18"/>
          <w:lang w:val="en-US" w:eastAsia="fi-FI"/>
        </w:rPr>
        <w:t xml:space="preserve"> in international NHRI cooperation and other international and European cooperation in human rights. </w:t>
      </w:r>
    </w:p>
    <w:p w14:paraId="364C54D5" w14:textId="77777777" w:rsidR="00D47228" w:rsidRDefault="00D47228" w:rsidP="00D47228">
      <w:pPr>
        <w:spacing w:line="276" w:lineRule="auto"/>
        <w:jc w:val="both"/>
        <w:rPr>
          <w:rFonts w:cs="Arial"/>
          <w:color w:val="000000" w:themeColor="text1"/>
          <w:szCs w:val="18"/>
          <w:lang w:val="en-US" w:eastAsia="fi-FI"/>
        </w:rPr>
      </w:pPr>
    </w:p>
    <w:p w14:paraId="7FAEBA11" w14:textId="06C281C3" w:rsidR="00D47228" w:rsidRPr="00D47228" w:rsidRDefault="00D47228" w:rsidP="00D47228">
      <w:pPr>
        <w:spacing w:line="276" w:lineRule="auto"/>
        <w:jc w:val="both"/>
        <w:rPr>
          <w:sz w:val="22"/>
          <w:lang w:val="en-GB"/>
        </w:rPr>
      </w:pPr>
      <w:r w:rsidRPr="00D47228">
        <w:rPr>
          <w:rStyle w:val="ui-provider"/>
          <w:lang w:val="en-GB"/>
        </w:rPr>
        <w:t xml:space="preserve">The </w:t>
      </w:r>
      <w:r>
        <w:rPr>
          <w:rStyle w:val="ui-provider"/>
          <w:lang w:val="en-GB"/>
        </w:rPr>
        <w:t xml:space="preserve">NHRI </w:t>
      </w:r>
      <w:r w:rsidRPr="00D47228">
        <w:rPr>
          <w:rStyle w:val="ui-provider"/>
          <w:lang w:val="en-GB"/>
        </w:rPr>
        <w:t xml:space="preserve">comprises the Human Rights Centre, </w:t>
      </w:r>
      <w:r>
        <w:rPr>
          <w:rStyle w:val="ui-provider"/>
          <w:lang w:val="en-GB"/>
        </w:rPr>
        <w:t>its pluralistic 39-member</w:t>
      </w:r>
      <w:r w:rsidRPr="00D47228">
        <w:rPr>
          <w:rStyle w:val="ui-provider"/>
          <w:lang w:val="en-GB"/>
        </w:rPr>
        <w:t xml:space="preserve"> Human Rights Delegation, and the Office of the Parliamentary Ombudsman. The institution complies with the </w:t>
      </w:r>
      <w:r>
        <w:rPr>
          <w:rStyle w:val="ui-provider"/>
          <w:lang w:val="en-GB"/>
        </w:rPr>
        <w:t xml:space="preserve">UN </w:t>
      </w:r>
      <w:r w:rsidRPr="00D47228">
        <w:rPr>
          <w:rStyle w:val="ui-provider"/>
          <w:lang w:val="en-GB"/>
        </w:rPr>
        <w:t>Paris Principles</w:t>
      </w:r>
      <w:r>
        <w:rPr>
          <w:rStyle w:val="ui-provider"/>
          <w:lang w:val="en-GB"/>
        </w:rPr>
        <w:t xml:space="preserve"> and the</w:t>
      </w:r>
      <w:r w:rsidRPr="00D47228">
        <w:rPr>
          <w:rStyle w:val="ui-provider"/>
          <w:lang w:val="en-GB"/>
        </w:rPr>
        <w:t xml:space="preserve"> </w:t>
      </w:r>
      <w:r w:rsidRPr="00D47228">
        <w:rPr>
          <w:lang w:val="en-GB"/>
        </w:rPr>
        <w:t>Global Alliance of NHRIs (GANHRI)</w:t>
      </w:r>
      <w:r w:rsidRPr="00D47228">
        <w:rPr>
          <w:rStyle w:val="ui-provider"/>
          <w:lang w:val="en-GB"/>
        </w:rPr>
        <w:t xml:space="preserve"> accredited it with A-status in 2014</w:t>
      </w:r>
      <w:r>
        <w:rPr>
          <w:rStyle w:val="ui-provider"/>
          <w:lang w:val="en-GB"/>
        </w:rPr>
        <w:t xml:space="preserve"> and 2019</w:t>
      </w:r>
      <w:r w:rsidRPr="00D47228">
        <w:rPr>
          <w:rStyle w:val="ui-provider"/>
          <w:lang w:val="en-GB"/>
        </w:rPr>
        <w:t>.</w:t>
      </w:r>
      <w:r>
        <w:rPr>
          <w:rStyle w:val="ui-provider"/>
          <w:lang w:val="en-GB"/>
        </w:rPr>
        <w:t xml:space="preserve"> </w:t>
      </w:r>
    </w:p>
    <w:p w14:paraId="12E281A6" w14:textId="6D2521E6" w:rsidR="002E6EE9" w:rsidRPr="00D47228" w:rsidRDefault="002E6EE9" w:rsidP="002E6EE9">
      <w:pPr>
        <w:autoSpaceDE w:val="0"/>
        <w:autoSpaceDN w:val="0"/>
        <w:adjustRightInd w:val="0"/>
        <w:spacing w:line="276" w:lineRule="auto"/>
        <w:jc w:val="both"/>
        <w:rPr>
          <w:rFonts w:cs="Arial"/>
          <w:color w:val="000000" w:themeColor="text1"/>
          <w:szCs w:val="18"/>
          <w:lang w:val="en-GB" w:eastAsia="fi-FI"/>
        </w:rPr>
      </w:pPr>
    </w:p>
    <w:p w14:paraId="16948623" w14:textId="77777777" w:rsidR="002E6EE9" w:rsidRPr="00504D81" w:rsidRDefault="002E6EE9" w:rsidP="002E6EE9">
      <w:pPr>
        <w:pStyle w:val="Alaviitteenteksti"/>
        <w:rPr>
          <w:color w:val="DC5034"/>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028" w14:textId="77777777" w:rsidR="005F5DD9" w:rsidRDefault="005F5D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F8D" w14:textId="77777777" w:rsidR="005F5DD9" w:rsidRDefault="005F5DD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A68" w14:textId="77777777" w:rsidR="005F5DD9" w:rsidRDefault="005F5DD9">
    <w:pPr>
      <w:pStyle w:val="Yltunniste"/>
    </w:pPr>
    <w:r>
      <w:rPr>
        <w:noProof/>
        <w:lang w:eastAsia="fi-FI"/>
      </w:rPr>
      <w:drawing>
        <wp:anchor distT="0" distB="0" distL="114300" distR="114300" simplePos="0" relativeHeight="251659264" behindDoc="1" locked="0" layoutInCell="1" allowOverlap="1" wp14:anchorId="102FEA2E" wp14:editId="19379E4F">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1415A5"/>
    <w:multiLevelType w:val="hybridMultilevel"/>
    <w:tmpl w:val="BF64E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6D5195"/>
    <w:multiLevelType w:val="hybridMultilevel"/>
    <w:tmpl w:val="1F5A20E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E1B57B7"/>
    <w:multiLevelType w:val="hybridMultilevel"/>
    <w:tmpl w:val="62C0B7B0"/>
    <w:lvl w:ilvl="0" w:tplc="EAAC8224">
      <w:start w:val="1"/>
      <w:numFmt w:val="decimal"/>
      <w:pStyle w:val="numeroitukappale"/>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838274725">
    <w:abstractNumId w:val="2"/>
  </w:num>
  <w:num w:numId="2" w16cid:durableId="1719475760">
    <w:abstractNumId w:val="0"/>
  </w:num>
  <w:num w:numId="3" w16cid:durableId="457527282">
    <w:abstractNumId w:val="1"/>
  </w:num>
  <w:num w:numId="4" w16cid:durableId="1607736523">
    <w:abstractNumId w:val="3"/>
  </w:num>
  <w:num w:numId="5" w16cid:durableId="509871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1A9B"/>
    <w:rsid w:val="0001511D"/>
    <w:rsid w:val="00025CB7"/>
    <w:rsid w:val="0002781D"/>
    <w:rsid w:val="00027BDA"/>
    <w:rsid w:val="000336CD"/>
    <w:rsid w:val="00033F58"/>
    <w:rsid w:val="000357B1"/>
    <w:rsid w:val="000358C2"/>
    <w:rsid w:val="00055C8C"/>
    <w:rsid w:val="000666D5"/>
    <w:rsid w:val="00076B3F"/>
    <w:rsid w:val="000B2680"/>
    <w:rsid w:val="000B3266"/>
    <w:rsid w:val="000B5EDA"/>
    <w:rsid w:val="000C329D"/>
    <w:rsid w:val="000C3AE5"/>
    <w:rsid w:val="000C649E"/>
    <w:rsid w:val="000D42BB"/>
    <w:rsid w:val="000D44E6"/>
    <w:rsid w:val="000D7BB2"/>
    <w:rsid w:val="000F549C"/>
    <w:rsid w:val="000F58AC"/>
    <w:rsid w:val="000F5E77"/>
    <w:rsid w:val="00111720"/>
    <w:rsid w:val="00124384"/>
    <w:rsid w:val="0012620A"/>
    <w:rsid w:val="00144583"/>
    <w:rsid w:val="001616DC"/>
    <w:rsid w:val="00161D6B"/>
    <w:rsid w:val="0016629D"/>
    <w:rsid w:val="00187C1C"/>
    <w:rsid w:val="001F2DAD"/>
    <w:rsid w:val="002251DA"/>
    <w:rsid w:val="00232A8E"/>
    <w:rsid w:val="0023796A"/>
    <w:rsid w:val="00243C34"/>
    <w:rsid w:val="00250587"/>
    <w:rsid w:val="0025096A"/>
    <w:rsid w:val="002521EE"/>
    <w:rsid w:val="0025259C"/>
    <w:rsid w:val="002533C8"/>
    <w:rsid w:val="00263F06"/>
    <w:rsid w:val="00284B4F"/>
    <w:rsid w:val="00290928"/>
    <w:rsid w:val="002916EB"/>
    <w:rsid w:val="002A4AE0"/>
    <w:rsid w:val="002B0354"/>
    <w:rsid w:val="002C6A3C"/>
    <w:rsid w:val="002D0257"/>
    <w:rsid w:val="002D4A4D"/>
    <w:rsid w:val="002D7B88"/>
    <w:rsid w:val="002E6EE9"/>
    <w:rsid w:val="002F29AA"/>
    <w:rsid w:val="00305871"/>
    <w:rsid w:val="00311CAD"/>
    <w:rsid w:val="00320293"/>
    <w:rsid w:val="00325ECF"/>
    <w:rsid w:val="00330AC4"/>
    <w:rsid w:val="0034624F"/>
    <w:rsid w:val="00364678"/>
    <w:rsid w:val="00364B13"/>
    <w:rsid w:val="003A217C"/>
    <w:rsid w:val="003B36B0"/>
    <w:rsid w:val="003B4325"/>
    <w:rsid w:val="003D5C39"/>
    <w:rsid w:val="003D6924"/>
    <w:rsid w:val="003F3A74"/>
    <w:rsid w:val="003F3BF1"/>
    <w:rsid w:val="003F65CA"/>
    <w:rsid w:val="003F7D3C"/>
    <w:rsid w:val="00400846"/>
    <w:rsid w:val="004100D9"/>
    <w:rsid w:val="0042316A"/>
    <w:rsid w:val="00450477"/>
    <w:rsid w:val="00457749"/>
    <w:rsid w:val="00464AA7"/>
    <w:rsid w:val="00480056"/>
    <w:rsid w:val="00482164"/>
    <w:rsid w:val="00492ED4"/>
    <w:rsid w:val="004A6A8D"/>
    <w:rsid w:val="004D3F22"/>
    <w:rsid w:val="004D4391"/>
    <w:rsid w:val="004F47D0"/>
    <w:rsid w:val="004F7FB7"/>
    <w:rsid w:val="00510EA5"/>
    <w:rsid w:val="00514A60"/>
    <w:rsid w:val="00522504"/>
    <w:rsid w:val="005240C6"/>
    <w:rsid w:val="00524C77"/>
    <w:rsid w:val="00527ED3"/>
    <w:rsid w:val="0053703E"/>
    <w:rsid w:val="0054423B"/>
    <w:rsid w:val="00545B33"/>
    <w:rsid w:val="00546C8A"/>
    <w:rsid w:val="00561763"/>
    <w:rsid w:val="005634B1"/>
    <w:rsid w:val="0058059E"/>
    <w:rsid w:val="0059064F"/>
    <w:rsid w:val="005B62B6"/>
    <w:rsid w:val="005B6E45"/>
    <w:rsid w:val="005F5DD9"/>
    <w:rsid w:val="005F6AB0"/>
    <w:rsid w:val="00620E1F"/>
    <w:rsid w:val="00623004"/>
    <w:rsid w:val="0062639C"/>
    <w:rsid w:val="0063085E"/>
    <w:rsid w:val="00640430"/>
    <w:rsid w:val="00642792"/>
    <w:rsid w:val="00647FB9"/>
    <w:rsid w:val="00657415"/>
    <w:rsid w:val="006746DF"/>
    <w:rsid w:val="00675C42"/>
    <w:rsid w:val="006944B8"/>
    <w:rsid w:val="00694AE8"/>
    <w:rsid w:val="00695DCF"/>
    <w:rsid w:val="00697EAD"/>
    <w:rsid w:val="006A1796"/>
    <w:rsid w:val="006B0235"/>
    <w:rsid w:val="006B6330"/>
    <w:rsid w:val="006D0521"/>
    <w:rsid w:val="006D13A3"/>
    <w:rsid w:val="006F3863"/>
    <w:rsid w:val="0070486A"/>
    <w:rsid w:val="007146F3"/>
    <w:rsid w:val="00726882"/>
    <w:rsid w:val="007278D9"/>
    <w:rsid w:val="00744BBC"/>
    <w:rsid w:val="0075710C"/>
    <w:rsid w:val="00771973"/>
    <w:rsid w:val="007938A0"/>
    <w:rsid w:val="00796D6D"/>
    <w:rsid w:val="00797C4A"/>
    <w:rsid w:val="007A23B1"/>
    <w:rsid w:val="007A4071"/>
    <w:rsid w:val="007A5AC0"/>
    <w:rsid w:val="007C30BB"/>
    <w:rsid w:val="007C391E"/>
    <w:rsid w:val="007D33A9"/>
    <w:rsid w:val="007D5974"/>
    <w:rsid w:val="007D6042"/>
    <w:rsid w:val="007E0071"/>
    <w:rsid w:val="007E285C"/>
    <w:rsid w:val="00802AA9"/>
    <w:rsid w:val="00803970"/>
    <w:rsid w:val="008173C7"/>
    <w:rsid w:val="00820BCA"/>
    <w:rsid w:val="00824783"/>
    <w:rsid w:val="00824E79"/>
    <w:rsid w:val="00825E7D"/>
    <w:rsid w:val="00840E9D"/>
    <w:rsid w:val="00845E33"/>
    <w:rsid w:val="008542C8"/>
    <w:rsid w:val="00855063"/>
    <w:rsid w:val="008864CD"/>
    <w:rsid w:val="0089204C"/>
    <w:rsid w:val="00892796"/>
    <w:rsid w:val="008A1A79"/>
    <w:rsid w:val="008A40AE"/>
    <w:rsid w:val="008A4F49"/>
    <w:rsid w:val="008B00D8"/>
    <w:rsid w:val="008B3ABD"/>
    <w:rsid w:val="008C0C94"/>
    <w:rsid w:val="008D2A41"/>
    <w:rsid w:val="008E19B9"/>
    <w:rsid w:val="00910316"/>
    <w:rsid w:val="00921ACC"/>
    <w:rsid w:val="009247C0"/>
    <w:rsid w:val="0096422E"/>
    <w:rsid w:val="00964EFE"/>
    <w:rsid w:val="0097504B"/>
    <w:rsid w:val="00990A90"/>
    <w:rsid w:val="009A0275"/>
    <w:rsid w:val="009A1DEE"/>
    <w:rsid w:val="009A2401"/>
    <w:rsid w:val="009B26F1"/>
    <w:rsid w:val="009F3486"/>
    <w:rsid w:val="00A20382"/>
    <w:rsid w:val="00A22934"/>
    <w:rsid w:val="00A24839"/>
    <w:rsid w:val="00A2656C"/>
    <w:rsid w:val="00A6661E"/>
    <w:rsid w:val="00A745E7"/>
    <w:rsid w:val="00A779DD"/>
    <w:rsid w:val="00A923DC"/>
    <w:rsid w:val="00AB0CB7"/>
    <w:rsid w:val="00AB1505"/>
    <w:rsid w:val="00AB53C4"/>
    <w:rsid w:val="00AC0C96"/>
    <w:rsid w:val="00AD611E"/>
    <w:rsid w:val="00AF6FC5"/>
    <w:rsid w:val="00B00293"/>
    <w:rsid w:val="00B012C4"/>
    <w:rsid w:val="00B069C8"/>
    <w:rsid w:val="00B20FD9"/>
    <w:rsid w:val="00B2394C"/>
    <w:rsid w:val="00B33AE5"/>
    <w:rsid w:val="00B33D6A"/>
    <w:rsid w:val="00B539AE"/>
    <w:rsid w:val="00B5682B"/>
    <w:rsid w:val="00B63EB4"/>
    <w:rsid w:val="00BA22C0"/>
    <w:rsid w:val="00BA4B4C"/>
    <w:rsid w:val="00BB4DF2"/>
    <w:rsid w:val="00C01CFF"/>
    <w:rsid w:val="00C12D46"/>
    <w:rsid w:val="00C23824"/>
    <w:rsid w:val="00C3737D"/>
    <w:rsid w:val="00C3746C"/>
    <w:rsid w:val="00C42CAC"/>
    <w:rsid w:val="00C5336C"/>
    <w:rsid w:val="00C53BA5"/>
    <w:rsid w:val="00C6090C"/>
    <w:rsid w:val="00C7730D"/>
    <w:rsid w:val="00C809BF"/>
    <w:rsid w:val="00C943AC"/>
    <w:rsid w:val="00C968DF"/>
    <w:rsid w:val="00C97294"/>
    <w:rsid w:val="00CB3290"/>
    <w:rsid w:val="00CB6DB9"/>
    <w:rsid w:val="00CC1041"/>
    <w:rsid w:val="00CD60B4"/>
    <w:rsid w:val="00CE320C"/>
    <w:rsid w:val="00CE5E99"/>
    <w:rsid w:val="00CF7C8D"/>
    <w:rsid w:val="00D07E51"/>
    <w:rsid w:val="00D16CBC"/>
    <w:rsid w:val="00D16FA4"/>
    <w:rsid w:val="00D2249C"/>
    <w:rsid w:val="00D23430"/>
    <w:rsid w:val="00D47228"/>
    <w:rsid w:val="00D64B5F"/>
    <w:rsid w:val="00D914F7"/>
    <w:rsid w:val="00DA0E3D"/>
    <w:rsid w:val="00DA49A6"/>
    <w:rsid w:val="00DA739F"/>
    <w:rsid w:val="00DA74FD"/>
    <w:rsid w:val="00DB2930"/>
    <w:rsid w:val="00DD0A97"/>
    <w:rsid w:val="00DD3201"/>
    <w:rsid w:val="00DE44E1"/>
    <w:rsid w:val="00DE46B1"/>
    <w:rsid w:val="00DF6BBE"/>
    <w:rsid w:val="00E0134E"/>
    <w:rsid w:val="00E036EB"/>
    <w:rsid w:val="00E10492"/>
    <w:rsid w:val="00E25552"/>
    <w:rsid w:val="00E25895"/>
    <w:rsid w:val="00E26429"/>
    <w:rsid w:val="00E3135A"/>
    <w:rsid w:val="00E3289C"/>
    <w:rsid w:val="00E50B43"/>
    <w:rsid w:val="00E53383"/>
    <w:rsid w:val="00E654E4"/>
    <w:rsid w:val="00E813C7"/>
    <w:rsid w:val="00E855FB"/>
    <w:rsid w:val="00E8602F"/>
    <w:rsid w:val="00EB4FF3"/>
    <w:rsid w:val="00EC0949"/>
    <w:rsid w:val="00EC6953"/>
    <w:rsid w:val="00ED28AE"/>
    <w:rsid w:val="00ED7497"/>
    <w:rsid w:val="00EE2288"/>
    <w:rsid w:val="00EE2440"/>
    <w:rsid w:val="00F2636A"/>
    <w:rsid w:val="00F52294"/>
    <w:rsid w:val="00F5703E"/>
    <w:rsid w:val="00F74ADA"/>
    <w:rsid w:val="00F76C69"/>
    <w:rsid w:val="00F817CA"/>
    <w:rsid w:val="00F87763"/>
    <w:rsid w:val="00F9025D"/>
    <w:rsid w:val="00F903AF"/>
    <w:rsid w:val="00FA0284"/>
    <w:rsid w:val="00FC6369"/>
    <w:rsid w:val="00FD1D9D"/>
    <w:rsid w:val="00FD43D8"/>
    <w:rsid w:val="00FE5671"/>
    <w:rsid w:val="00FF12FD"/>
    <w:rsid w:val="00FF5B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2F29AA"/>
    <w:rPr>
      <w:sz w:val="16"/>
      <w:szCs w:val="16"/>
    </w:rPr>
  </w:style>
  <w:style w:type="paragraph" w:styleId="Kommentinteksti">
    <w:name w:val="annotation text"/>
    <w:basedOn w:val="Normaali"/>
    <w:link w:val="KommentintekstiChar"/>
    <w:uiPriority w:val="99"/>
    <w:unhideWhenUsed/>
    <w:rsid w:val="002F29AA"/>
    <w:pPr>
      <w:spacing w:line="240" w:lineRule="auto"/>
    </w:pPr>
    <w:rPr>
      <w:sz w:val="20"/>
      <w:szCs w:val="20"/>
    </w:rPr>
  </w:style>
  <w:style w:type="character" w:customStyle="1" w:styleId="KommentintekstiChar">
    <w:name w:val="Kommentin teksti Char"/>
    <w:basedOn w:val="Kappaleenoletusfontti"/>
    <w:link w:val="Kommentinteksti"/>
    <w:uiPriority w:val="99"/>
    <w:rsid w:val="002F29AA"/>
    <w:rPr>
      <w:color w:val="000000"/>
      <w:lang w:eastAsia="en-US"/>
    </w:rPr>
  </w:style>
  <w:style w:type="paragraph" w:styleId="Kommentinotsikko">
    <w:name w:val="annotation subject"/>
    <w:basedOn w:val="Kommentinteksti"/>
    <w:next w:val="Kommentinteksti"/>
    <w:link w:val="KommentinotsikkoChar"/>
    <w:uiPriority w:val="99"/>
    <w:semiHidden/>
    <w:unhideWhenUsed/>
    <w:rsid w:val="002F29AA"/>
    <w:rPr>
      <w:b/>
      <w:bCs/>
    </w:rPr>
  </w:style>
  <w:style w:type="character" w:customStyle="1" w:styleId="KommentinotsikkoChar">
    <w:name w:val="Kommentin otsikko Char"/>
    <w:basedOn w:val="KommentintekstiChar"/>
    <w:link w:val="Kommentinotsikko"/>
    <w:uiPriority w:val="99"/>
    <w:semiHidden/>
    <w:rsid w:val="002F29AA"/>
    <w:rPr>
      <w:b/>
      <w:bCs/>
      <w:color w:val="000000"/>
      <w:lang w:eastAsia="en-US"/>
    </w:rPr>
  </w:style>
  <w:style w:type="character" w:styleId="Korostus">
    <w:name w:val="Emphasis"/>
    <w:basedOn w:val="Kappaleenoletusfontti"/>
    <w:uiPriority w:val="20"/>
    <w:qFormat/>
    <w:rsid w:val="00522504"/>
    <w:rPr>
      <w:i/>
      <w:iCs/>
    </w:rPr>
  </w:style>
  <w:style w:type="paragraph" w:styleId="NormaaliWWW">
    <w:name w:val="Normal (Web)"/>
    <w:basedOn w:val="Normaali"/>
    <w:uiPriority w:val="99"/>
    <w:semiHidden/>
    <w:unhideWhenUsed/>
    <w:rsid w:val="008B3ABD"/>
    <w:rPr>
      <w:rFonts w:ascii="Times New Roman" w:hAnsi="Times New Roman"/>
      <w:sz w:val="24"/>
      <w:szCs w:val="24"/>
    </w:rPr>
  </w:style>
  <w:style w:type="character" w:styleId="Hyperlinkki">
    <w:name w:val="Hyperlink"/>
    <w:basedOn w:val="Kappaleenoletusfontti"/>
    <w:uiPriority w:val="99"/>
    <w:unhideWhenUsed/>
    <w:rsid w:val="007D6042"/>
    <w:rPr>
      <w:color w:val="0000FF" w:themeColor="hyperlink"/>
      <w:u w:val="single"/>
    </w:rPr>
  </w:style>
  <w:style w:type="character" w:styleId="Ratkaisematonmaininta">
    <w:name w:val="Unresolved Mention"/>
    <w:basedOn w:val="Kappaleenoletusfontti"/>
    <w:uiPriority w:val="99"/>
    <w:semiHidden/>
    <w:unhideWhenUsed/>
    <w:rsid w:val="007D6042"/>
    <w:rPr>
      <w:color w:val="605E5C"/>
      <w:shd w:val="clear" w:color="auto" w:fill="E1DFDD"/>
    </w:rPr>
  </w:style>
  <w:style w:type="paragraph" w:customStyle="1" w:styleId="numeroitukappale">
    <w:name w:val="numeroitu kappale"/>
    <w:basedOn w:val="Normaali"/>
    <w:link w:val="numeroitukappaleChar"/>
    <w:qFormat/>
    <w:rsid w:val="00D64B5F"/>
    <w:pPr>
      <w:widowControl/>
      <w:numPr>
        <w:numId w:val="5"/>
      </w:numPr>
      <w:spacing w:after="160" w:line="288" w:lineRule="auto"/>
    </w:pPr>
    <w:rPr>
      <w:rFonts w:eastAsiaTheme="minorHAnsi" w:cstheme="minorHAnsi"/>
      <w:color w:val="auto"/>
      <w:sz w:val="22"/>
    </w:rPr>
  </w:style>
  <w:style w:type="character" w:customStyle="1" w:styleId="numeroitukappaleChar">
    <w:name w:val="numeroitu kappale Char"/>
    <w:basedOn w:val="Kappaleenoletusfontti"/>
    <w:link w:val="numeroitukappale"/>
    <w:rsid w:val="00D64B5F"/>
    <w:rPr>
      <w:rFonts w:eastAsiaTheme="minorHAnsi" w:cstheme="minorHAnsi"/>
      <w:sz w:val="22"/>
      <w:szCs w:val="22"/>
      <w:lang w:eastAsia="en-US"/>
    </w:rPr>
  </w:style>
  <w:style w:type="paragraph" w:styleId="Alaviitteenteksti">
    <w:name w:val="footnote text"/>
    <w:aliases w:val="Alaviitteen teksti Char Char,Alaviitteen teksti Char Char Char,Alaviitteen teksti Char Char Char Char Char,5_G"/>
    <w:basedOn w:val="Normaali"/>
    <w:link w:val="AlaviitteentekstiChar"/>
    <w:unhideWhenUsed/>
    <w:rsid w:val="002E6EE9"/>
    <w:pPr>
      <w:spacing w:line="240" w:lineRule="auto"/>
    </w:pPr>
    <w:rPr>
      <w:sz w:val="20"/>
      <w:szCs w:val="20"/>
    </w:rPr>
  </w:style>
  <w:style w:type="character" w:customStyle="1" w:styleId="AlaviitteentekstiChar">
    <w:name w:val="Alaviitteen teksti Char"/>
    <w:aliases w:val="Alaviitteen teksti Char Char Char1,Alaviitteen teksti Char Char Char Char,Alaviitteen teksti Char Char Char Char Char Char,5_G Char"/>
    <w:basedOn w:val="Kappaleenoletusfontti"/>
    <w:link w:val="Alaviitteenteksti"/>
    <w:rsid w:val="002E6EE9"/>
    <w:rPr>
      <w:color w:val="000000"/>
      <w:lang w:eastAsia="en-US"/>
    </w:rPr>
  </w:style>
  <w:style w:type="character" w:styleId="Alaviitteenviite">
    <w:name w:val="footnote reference"/>
    <w:basedOn w:val="Kappaleenoletusfontti"/>
    <w:unhideWhenUsed/>
    <w:rsid w:val="002E6EE9"/>
    <w:rPr>
      <w:vertAlign w:val="superscript"/>
    </w:rPr>
  </w:style>
  <w:style w:type="character" w:customStyle="1" w:styleId="ui-provider">
    <w:name w:val="ui-provider"/>
    <w:basedOn w:val="Kappaleenoletusfontti"/>
    <w:rsid w:val="00D47228"/>
  </w:style>
  <w:style w:type="paragraph" w:customStyle="1" w:styleId="HMG">
    <w:name w:val="_ H __M_G"/>
    <w:basedOn w:val="Normaali"/>
    <w:next w:val="Normaali"/>
    <w:rsid w:val="00803970"/>
    <w:pPr>
      <w:keepNext/>
      <w:keepLines/>
      <w:widowControl/>
      <w:tabs>
        <w:tab w:val="right" w:pos="851"/>
      </w:tabs>
      <w:suppressAutoHyphens/>
      <w:spacing w:before="240" w:after="240" w:line="360" w:lineRule="exact"/>
      <w:ind w:left="1134" w:right="1134" w:hanging="1134"/>
      <w:outlineLvl w:val="0"/>
    </w:pPr>
    <w:rPr>
      <w:rFonts w:ascii="Times New Roman" w:eastAsia="Times New Roman" w:hAnsi="Times New Roman"/>
      <w:b/>
      <w:color w:val="auto"/>
      <w:sz w:val="34"/>
      <w:szCs w:val="20"/>
      <w:lang w:val="en-GB"/>
    </w:rPr>
  </w:style>
  <w:style w:type="paragraph" w:customStyle="1" w:styleId="H1G">
    <w:name w:val="_ H_1_G"/>
    <w:basedOn w:val="Normaali"/>
    <w:next w:val="Normaali"/>
    <w:rsid w:val="00803970"/>
    <w:pPr>
      <w:keepNext/>
      <w:keepLines/>
      <w:widowControl/>
      <w:tabs>
        <w:tab w:val="right" w:pos="851"/>
      </w:tabs>
      <w:suppressAutoHyphens/>
      <w:spacing w:before="360" w:after="240" w:line="270" w:lineRule="exact"/>
      <w:ind w:left="1134" w:right="1134" w:hanging="1134"/>
      <w:outlineLvl w:val="2"/>
    </w:pPr>
    <w:rPr>
      <w:rFonts w:ascii="Times New Roman" w:eastAsia="Times New Roman" w:hAnsi="Times New Roman"/>
      <w:b/>
      <w:color w:val="auto"/>
      <w:sz w:val="24"/>
      <w:szCs w:val="20"/>
      <w:lang w:val="en-GB"/>
    </w:rPr>
  </w:style>
  <w:style w:type="paragraph" w:customStyle="1" w:styleId="H23G">
    <w:name w:val="_ H_2/3_G"/>
    <w:basedOn w:val="Normaali"/>
    <w:next w:val="Normaali"/>
    <w:rsid w:val="00803970"/>
    <w:pPr>
      <w:keepNext/>
      <w:keepLines/>
      <w:widowControl/>
      <w:tabs>
        <w:tab w:val="right" w:pos="851"/>
      </w:tabs>
      <w:suppressAutoHyphens/>
      <w:spacing w:before="240" w:after="120"/>
      <w:ind w:left="1134" w:right="1134" w:hanging="1134"/>
      <w:outlineLvl w:val="3"/>
    </w:pPr>
    <w:rPr>
      <w:rFonts w:ascii="Times New Roman" w:eastAsia="Times New Roman" w:hAnsi="Times New Roman"/>
      <w:b/>
      <w:color w:val="auto"/>
      <w:sz w:val="20"/>
      <w:szCs w:val="20"/>
      <w:lang w:val="en-GB"/>
    </w:rPr>
  </w:style>
  <w:style w:type="paragraph" w:customStyle="1" w:styleId="SingleTxtG">
    <w:name w:val="_ Single Txt_G"/>
    <w:basedOn w:val="Normaali"/>
    <w:rsid w:val="00803970"/>
    <w:pPr>
      <w:widowControl/>
      <w:tabs>
        <w:tab w:val="left" w:pos="1701"/>
        <w:tab w:val="left" w:pos="2268"/>
      </w:tabs>
      <w:suppressAutoHyphens/>
      <w:spacing w:after="120" w:line="240" w:lineRule="atLeast"/>
      <w:ind w:left="1134" w:right="1134"/>
      <w:jc w:val="both"/>
    </w:pPr>
    <w:rPr>
      <w:rFonts w:ascii="Times New Roman" w:eastAsia="SimSun" w:hAnsi="Times New Roman"/>
      <w:color w:val="auto"/>
      <w:sz w:val="20"/>
      <w:szCs w:val="20"/>
      <w:lang w:val="en-GB" w:eastAsia="zh-CN"/>
    </w:rPr>
  </w:style>
  <w:style w:type="table" w:styleId="TaulukkoRuudukko">
    <w:name w:val="Table Grid"/>
    <w:basedOn w:val="Normaalitaulukko"/>
    <w:rsid w:val="00803970"/>
    <w:pPr>
      <w:suppressAutoHyphens/>
      <w:spacing w:line="240" w:lineRule="atLeast"/>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697EAD"/>
    <w:rPr>
      <w:color w:val="800080" w:themeColor="followedHyperlink"/>
      <w:u w:val="single"/>
    </w:rPr>
  </w:style>
  <w:style w:type="paragraph" w:styleId="Muutos">
    <w:name w:val="Revision"/>
    <w:hidden/>
    <w:uiPriority w:val="71"/>
    <w:semiHidden/>
    <w:rsid w:val="000336CD"/>
    <w:rPr>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251">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75765">
      <w:bodyDiv w:val="1"/>
      <w:marLeft w:val="0"/>
      <w:marRight w:val="0"/>
      <w:marTop w:val="0"/>
      <w:marBottom w:val="0"/>
      <w:divBdr>
        <w:top w:val="none" w:sz="0" w:space="0" w:color="auto"/>
        <w:left w:val="none" w:sz="0" w:space="0" w:color="auto"/>
        <w:bottom w:val="none" w:sz="0" w:space="0" w:color="auto"/>
        <w:right w:val="none" w:sz="0" w:space="0" w:color="auto"/>
      </w:divBdr>
    </w:div>
    <w:div w:id="464858101">
      <w:bodyDiv w:val="1"/>
      <w:marLeft w:val="0"/>
      <w:marRight w:val="0"/>
      <w:marTop w:val="0"/>
      <w:marBottom w:val="0"/>
      <w:divBdr>
        <w:top w:val="none" w:sz="0" w:space="0" w:color="auto"/>
        <w:left w:val="none" w:sz="0" w:space="0" w:color="auto"/>
        <w:bottom w:val="none" w:sz="0" w:space="0" w:color="auto"/>
        <w:right w:val="none" w:sz="0" w:space="0" w:color="auto"/>
      </w:divBdr>
    </w:div>
    <w:div w:id="522399153">
      <w:bodyDiv w:val="1"/>
      <w:marLeft w:val="0"/>
      <w:marRight w:val="0"/>
      <w:marTop w:val="0"/>
      <w:marBottom w:val="0"/>
      <w:divBdr>
        <w:top w:val="none" w:sz="0" w:space="0" w:color="auto"/>
        <w:left w:val="none" w:sz="0" w:space="0" w:color="auto"/>
        <w:bottom w:val="none" w:sz="0" w:space="0" w:color="auto"/>
        <w:right w:val="none" w:sz="0" w:space="0" w:color="auto"/>
      </w:divBdr>
      <w:divsChild>
        <w:div w:id="1780484391">
          <w:marLeft w:val="0"/>
          <w:marRight w:val="0"/>
          <w:marTop w:val="0"/>
          <w:marBottom w:val="0"/>
          <w:divBdr>
            <w:top w:val="none" w:sz="0" w:space="0" w:color="auto"/>
            <w:left w:val="none" w:sz="0" w:space="0" w:color="auto"/>
            <w:bottom w:val="none" w:sz="0" w:space="0" w:color="auto"/>
            <w:right w:val="none" w:sz="0" w:space="0" w:color="auto"/>
          </w:divBdr>
          <w:divsChild>
            <w:div w:id="2030905236">
              <w:marLeft w:val="0"/>
              <w:marRight w:val="0"/>
              <w:marTop w:val="0"/>
              <w:marBottom w:val="0"/>
              <w:divBdr>
                <w:top w:val="none" w:sz="0" w:space="0" w:color="auto"/>
                <w:left w:val="none" w:sz="0" w:space="0" w:color="auto"/>
                <w:bottom w:val="none" w:sz="0" w:space="0" w:color="auto"/>
                <w:right w:val="none" w:sz="0" w:space="0" w:color="auto"/>
              </w:divBdr>
              <w:divsChild>
                <w:div w:id="2069500305">
                  <w:marLeft w:val="0"/>
                  <w:marRight w:val="0"/>
                  <w:marTop w:val="0"/>
                  <w:marBottom w:val="0"/>
                  <w:divBdr>
                    <w:top w:val="none" w:sz="0" w:space="0" w:color="auto"/>
                    <w:left w:val="none" w:sz="0" w:space="0" w:color="auto"/>
                    <w:bottom w:val="none" w:sz="0" w:space="0" w:color="auto"/>
                    <w:right w:val="none" w:sz="0" w:space="0" w:color="auto"/>
                  </w:divBdr>
                  <w:divsChild>
                    <w:div w:id="1912151719">
                      <w:marLeft w:val="0"/>
                      <w:marRight w:val="0"/>
                      <w:marTop w:val="0"/>
                      <w:marBottom w:val="0"/>
                      <w:divBdr>
                        <w:top w:val="none" w:sz="0" w:space="0" w:color="auto"/>
                        <w:left w:val="none" w:sz="0" w:space="0" w:color="auto"/>
                        <w:bottom w:val="none" w:sz="0" w:space="0" w:color="auto"/>
                        <w:right w:val="none" w:sz="0" w:space="0" w:color="auto"/>
                      </w:divBdr>
                      <w:divsChild>
                        <w:div w:id="1549218529">
                          <w:marLeft w:val="0"/>
                          <w:marRight w:val="0"/>
                          <w:marTop w:val="0"/>
                          <w:marBottom w:val="0"/>
                          <w:divBdr>
                            <w:top w:val="none" w:sz="0" w:space="0" w:color="auto"/>
                            <w:left w:val="none" w:sz="0" w:space="0" w:color="auto"/>
                            <w:bottom w:val="none" w:sz="0" w:space="0" w:color="auto"/>
                            <w:right w:val="none" w:sz="0" w:space="0" w:color="auto"/>
                          </w:divBdr>
                          <w:divsChild>
                            <w:div w:id="1389232864">
                              <w:marLeft w:val="0"/>
                              <w:marRight w:val="0"/>
                              <w:marTop w:val="0"/>
                              <w:marBottom w:val="0"/>
                              <w:divBdr>
                                <w:top w:val="none" w:sz="0" w:space="0" w:color="auto"/>
                                <w:left w:val="none" w:sz="0" w:space="0" w:color="auto"/>
                                <w:bottom w:val="none" w:sz="0" w:space="0" w:color="auto"/>
                                <w:right w:val="none" w:sz="0" w:space="0" w:color="auto"/>
                              </w:divBdr>
                              <w:divsChild>
                                <w:div w:id="177163028">
                                  <w:marLeft w:val="0"/>
                                  <w:marRight w:val="0"/>
                                  <w:marTop w:val="0"/>
                                  <w:marBottom w:val="0"/>
                                  <w:divBdr>
                                    <w:top w:val="none" w:sz="0" w:space="0" w:color="auto"/>
                                    <w:left w:val="none" w:sz="0" w:space="0" w:color="auto"/>
                                    <w:bottom w:val="none" w:sz="0" w:space="0" w:color="auto"/>
                                    <w:right w:val="none" w:sz="0" w:space="0" w:color="auto"/>
                                  </w:divBdr>
                                  <w:divsChild>
                                    <w:div w:id="40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836386">
      <w:bodyDiv w:val="1"/>
      <w:marLeft w:val="0"/>
      <w:marRight w:val="0"/>
      <w:marTop w:val="0"/>
      <w:marBottom w:val="0"/>
      <w:divBdr>
        <w:top w:val="none" w:sz="0" w:space="0" w:color="auto"/>
        <w:left w:val="none" w:sz="0" w:space="0" w:color="auto"/>
        <w:bottom w:val="none" w:sz="0" w:space="0" w:color="auto"/>
        <w:right w:val="none" w:sz="0" w:space="0" w:color="auto"/>
      </w:divBdr>
    </w:div>
    <w:div w:id="1241789608">
      <w:bodyDiv w:val="1"/>
      <w:marLeft w:val="0"/>
      <w:marRight w:val="0"/>
      <w:marTop w:val="0"/>
      <w:marBottom w:val="0"/>
      <w:divBdr>
        <w:top w:val="none" w:sz="0" w:space="0" w:color="auto"/>
        <w:left w:val="none" w:sz="0" w:space="0" w:color="auto"/>
        <w:bottom w:val="none" w:sz="0" w:space="0" w:color="auto"/>
        <w:right w:val="none" w:sz="0" w:space="0" w:color="auto"/>
      </w:divBdr>
    </w:div>
    <w:div w:id="2032602663">
      <w:bodyDiv w:val="1"/>
      <w:marLeft w:val="0"/>
      <w:marRight w:val="0"/>
      <w:marTop w:val="0"/>
      <w:marBottom w:val="0"/>
      <w:divBdr>
        <w:top w:val="none" w:sz="0" w:space="0" w:color="auto"/>
        <w:left w:val="none" w:sz="0" w:space="0" w:color="auto"/>
        <w:bottom w:val="none" w:sz="0" w:space="0" w:color="auto"/>
        <w:right w:val="none" w:sz="0" w:space="0" w:color="auto"/>
      </w:divBdr>
      <w:divsChild>
        <w:div w:id="1456481629">
          <w:marLeft w:val="0"/>
          <w:marRight w:val="0"/>
          <w:marTop w:val="0"/>
          <w:marBottom w:val="75"/>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n.yhdistysavain.fi/1586428/4hwQ67aGr1Gvj8EILXvJ0ZpTFY/Taustamuistio-%20IOK-yv-ta-%20syrjim%C3%A4tt%C3%B6myys-hallitukselle%2008082023-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altioneuvosto.fi/-/10616/valtioneuvosto-nimesi-yhdenvertaisuustiedonannon-toimeenpanosta-vastaavan-hankeryhman-toimenpiteiden-toteutus-alkanut-eri-ministerioissa?languageId=en_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n.yhdistysavain.fi/1586428/vFPYNTJnh2TOIZdBqP0G0Zp8Qy/IOK-yv-ta-syrjim%C3%A4tt%C3%B6myys-hallitukselle%2008082023-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ena.leikas@humanrightscentre.fileena" TargetMode="External"/><Relationship Id="rId20" Type="http://schemas.openxmlformats.org/officeDocument/2006/relationships/hyperlink" Target="https://julkaisut.valtioneuvosto.fi/bitstream/handle/10024/165123/OM_2023_31_SO.pdf?sequence=4&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cpr@ohchr.org" TargetMode="External"/><Relationship Id="rId23" Type="http://schemas.openxmlformats.org/officeDocument/2006/relationships/hyperlink" Target="https://oikeuskansleri.fi/-/apulaisoikeuskansleri-mikko-puumalainen-poliisilla-merkittavia-laiminlyonteja-lahisuhdevakivallan-ja-seksuaalirikosten-rikostutkinnoissa" TargetMode="External"/><Relationship Id="rId10" Type="http://schemas.openxmlformats.org/officeDocument/2006/relationships/footer" Target="footer1.xml"/><Relationship Id="rId19" Type="http://schemas.openxmlformats.org/officeDocument/2006/relationships/hyperlink" Target="https://valtioneuvosto.fi/-/10616/valtioneuvosto-hyvaksyi-tiedonannon-yhdenvertaisuuden-tasa-arvon-ja-syrjimattomyyden-edistamiseksi?languageId=en_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cpr@ohchr.org" TargetMode="External"/><Relationship Id="rId22" Type="http://schemas.openxmlformats.org/officeDocument/2006/relationships/hyperlink" Target="https://polamk.fi/-/viharikosepailyjen-maara-jatkaa-kasvuaan?languageId=en_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2016</Words>
  <Characters>16336</Characters>
  <Application>Microsoft Office Word</Application>
  <DocSecurity>0</DocSecurity>
  <Lines>136</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Leikas Leena</cp:lastModifiedBy>
  <cp:revision>11</cp:revision>
  <cp:lastPrinted>2018-02-20T08:17:00Z</cp:lastPrinted>
  <dcterms:created xsi:type="dcterms:W3CDTF">2023-12-08T16:31:00Z</dcterms:created>
  <dcterms:modified xsi:type="dcterms:W3CDTF">2023-12-15T13:16:00Z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