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A31B3" w14:textId="77777777" w:rsidR="005F5DD9" w:rsidRPr="007E285C" w:rsidRDefault="005F5DD9" w:rsidP="005F5DD9">
      <w:pPr>
        <w:pStyle w:val="Otsikko1"/>
        <w:spacing w:line="276" w:lineRule="auto"/>
        <w:jc w:val="both"/>
        <w:rPr>
          <w:sz w:val="22"/>
          <w:szCs w:val="22"/>
        </w:rPr>
        <w:sectPr w:rsidR="005F5DD9" w:rsidRPr="007E285C" w:rsidSect="000C329D">
          <w:footerReference w:type="even" r:id="rId8"/>
          <w:footerReference w:type="default" r:id="rId9"/>
          <w:headerReference w:type="first" r:id="rId10"/>
          <w:footerReference w:type="first" r:id="rId11"/>
          <w:type w:val="continuous"/>
          <w:pgSz w:w="11906" w:h="16840"/>
          <w:pgMar w:top="2722" w:right="1134" w:bottom="1701" w:left="2722" w:header="720" w:footer="720" w:gutter="0"/>
          <w:cols w:space="720"/>
          <w:titlePg/>
          <w:docGrid w:linePitch="245"/>
        </w:sectPr>
      </w:pPr>
      <w:r w:rsidRPr="007E285C">
        <w:rPr>
          <w:noProof/>
          <w:sz w:val="22"/>
          <w:szCs w:val="22"/>
          <w:lang w:eastAsia="fi-FI"/>
        </w:rPr>
        <mc:AlternateContent>
          <mc:Choice Requires="wps">
            <w:drawing>
              <wp:anchor distT="0" distB="0" distL="114300" distR="114300" simplePos="0" relativeHeight="251659264" behindDoc="0" locked="0" layoutInCell="1" allowOverlap="1" wp14:anchorId="76883EB9" wp14:editId="30161101">
                <wp:simplePos x="0" y="0"/>
                <wp:positionH relativeFrom="column">
                  <wp:posOffset>-909320</wp:posOffset>
                </wp:positionH>
                <wp:positionV relativeFrom="paragraph">
                  <wp:posOffset>0</wp:posOffset>
                </wp:positionV>
                <wp:extent cx="6494780" cy="342900"/>
                <wp:effectExtent l="0" t="0" r="127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34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4C172847" w14:textId="15C18DC5" w:rsidR="005F5DD9" w:rsidRDefault="00E503CE" w:rsidP="005F5DD9">
                            <w:pPr>
                              <w:pStyle w:val="Ooitekentt"/>
                              <w:rPr>
                                <w:lang w:val="fi-FI"/>
                              </w:rPr>
                            </w:pPr>
                            <w:r>
                              <w:rPr>
                                <w:lang w:val="fi-FI"/>
                              </w:rPr>
                              <w:t xml:space="preserve">Annettu </w:t>
                            </w:r>
                            <w:proofErr w:type="spellStart"/>
                            <w:r>
                              <w:rPr>
                                <w:lang w:val="fi-FI"/>
                              </w:rPr>
                              <w:t>lausuntopalvelu.fi:ssä</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83EB9" id="_x0000_t202" coordsize="21600,21600" o:spt="202" path="m,l,21600r21600,l21600,xe">
                <v:stroke joinstyle="miter"/>
                <v:path gradientshapeok="t" o:connecttype="rect"/>
              </v:shapetype>
              <v:shape id="Text Box 2" o:spid="_x0000_s1026" type="#_x0000_t202" style="position:absolute;left:0;text-align:left;margin-left:-71.6pt;margin-top:0;width:511.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00LFQIAADoEAAAOAAAAZHJzL2Uyb0RvYy54bWysU01v2zAMvQ/YfxB0X+xkQdcacYqsRYYB&#10;QVsgHXpWZCk2ZosapcTOfv0o2U66bqdhF5nmNx8fF7ddU7OjQleByfl0knKmjISiMvucf3tef7jm&#10;zHlhClGDUTk/Kcdvl+/fLVqbqRmUUBcKGSUxLmttzkvvbZYkTpaqEW4CVhkyasBGePrFfVKgaCl7&#10;UyezNL1KWsDCIkjlHGnveyNfxvxaK+kftXbKszrn1JuPL8Z3F95kuRDZHoUtKzm0If6hi0ZUhoqe&#10;U90LL9gBqz9SNZVEcKD9REKTgNaVVHEGmmaavplmWwqr4iwEjrNnmNz/Sysfjlv7hMx3n6GjBcYh&#10;nN2A/O4Im6S1Lht8AqYuc+QdBu00NuFLIzAKJGxPZzxV55kk5dX8Zv7pmkySbB/ns5s0Ap5coi06&#10;/0VBw4KQc6R9xQ7EceN8qC+y0SUUM7Cu6jrurDa/Kcix16i49CH60nCQfLfrKDaIOyhONDVCTwhn&#10;5bqiDjbC+SeBxABqmljtH+nRNbQ5h0HirAT8+Td98KfFkJWzlhiVc/fjIFBxVn81tLJAv1HAUdiN&#10;gjk0d0AkndK9WBlFCkBfj6JGaF6I7KtQhUzCSKqVcz+Kd77nNR2LVKtVdCKSWeE3ZmvluNyA53P3&#10;ItAOoHta1wOMXBPZG+x73x7s1cGDruJiLigOLCGCxn0NxxQu4PV/9Lqc/PIXAAAA//8DAFBLAwQU&#10;AAYACAAAACEAAzZCtN8AAAAIAQAADwAAAGRycy9kb3ducmV2LnhtbEyPwU7DMBBE70j8g7VI3Fq7&#10;pYQ2ZFNVCE5IiDQcODrxNokar0PstuHvMSc4jmY08ybbTrYXZxp95xhhMVcgiGtnOm4QPsqX2RqE&#10;D5qN7h0Twjd52ObXV5lOjbtwQed9aEQsYZ9qhDaEIZXS1y1Z7eduII7ewY1WhyjHRppRX2K57eVS&#10;qURa3XFcaPVATy3Vx/3JIuw+uXjuvt6q9+JQdGW5UfyaHBFvb6bdI4hAU/gLwy9+RIc8MlXuxMaL&#10;HmG2WN0tYxYhXor++mGTgKgQ7lcKZJ7J/wfyHwAAAP//AwBQSwECLQAUAAYACAAAACEAtoM4kv4A&#10;AADhAQAAEwAAAAAAAAAAAAAAAAAAAAAAW0NvbnRlbnRfVHlwZXNdLnhtbFBLAQItABQABgAIAAAA&#10;IQA4/SH/1gAAAJQBAAALAAAAAAAAAAAAAAAAAC8BAABfcmVscy8ucmVsc1BLAQItABQABgAIAAAA&#10;IQBj200LFQIAADoEAAAOAAAAAAAAAAAAAAAAAC4CAABkcnMvZTJvRG9jLnhtbFBLAQItABQABgAI&#10;AAAAIQADNkK03wAAAAgBAAAPAAAAAAAAAAAAAAAAAG8EAABkcnMvZG93bnJldi54bWxQSwUGAAAA&#10;AAQABADzAAAAewUAAAAA&#10;" filled="f" stroked="f">
                <v:textbox inset="0,0,0,0">
                  <w:txbxContent>
                    <w:p w14:paraId="4C172847" w14:textId="15C18DC5" w:rsidR="005F5DD9" w:rsidRDefault="00E503CE" w:rsidP="005F5DD9">
                      <w:pPr>
                        <w:pStyle w:val="Ooitekentt"/>
                        <w:rPr>
                          <w:lang w:val="fi-FI"/>
                        </w:rPr>
                      </w:pPr>
                      <w:r>
                        <w:rPr>
                          <w:lang w:val="fi-FI"/>
                        </w:rPr>
                        <w:t xml:space="preserve">Annettu </w:t>
                      </w:r>
                      <w:proofErr w:type="spellStart"/>
                      <w:r>
                        <w:rPr>
                          <w:lang w:val="fi-FI"/>
                        </w:rPr>
                        <w:t>lausuntopalvelu.fi:ssä</w:t>
                      </w:r>
                      <w:proofErr w:type="spellEnd"/>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60288" behindDoc="0" locked="0" layoutInCell="1" allowOverlap="1" wp14:anchorId="6A48117B" wp14:editId="69D37EBD">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tbl>
                            <w:tblPr>
                              <w:tblW w:w="3546" w:type="dxa"/>
                              <w:tblCellSpacing w:w="0" w:type="dxa"/>
                              <w:tblCellMar>
                                <w:left w:w="0" w:type="dxa"/>
                                <w:right w:w="225" w:type="dxa"/>
                              </w:tblCellMar>
                              <w:tblLook w:val="04A0" w:firstRow="1" w:lastRow="0" w:firstColumn="1" w:lastColumn="0" w:noHBand="0" w:noVBand="1"/>
                            </w:tblPr>
                            <w:tblGrid>
                              <w:gridCol w:w="2310"/>
                              <w:gridCol w:w="1236"/>
                            </w:tblGrid>
                            <w:tr w:rsidR="005F5DD9" w:rsidRPr="00E0134E" w14:paraId="3673F58D" w14:textId="77777777" w:rsidTr="00E0134E">
                              <w:trPr>
                                <w:tblCellSpacing w:w="0" w:type="dxa"/>
                              </w:trPr>
                              <w:tc>
                                <w:tcPr>
                                  <w:tcW w:w="2310" w:type="dxa"/>
                                  <w:tcBorders>
                                    <w:top w:val="nil"/>
                                  </w:tcBorders>
                                  <w:noWrap/>
                                  <w:tcMar>
                                    <w:top w:w="45" w:type="dxa"/>
                                    <w:left w:w="0" w:type="dxa"/>
                                    <w:bottom w:w="45" w:type="dxa"/>
                                    <w:right w:w="60" w:type="dxa"/>
                                  </w:tcMar>
                                  <w:hideMark/>
                                </w:tcPr>
                                <w:tbl>
                                  <w:tblPr>
                                    <w:tblW w:w="15" w:type="dxa"/>
                                    <w:tblCellSpacing w:w="0" w:type="dxa"/>
                                    <w:tblCellMar>
                                      <w:left w:w="0" w:type="dxa"/>
                                      <w:right w:w="0" w:type="dxa"/>
                                    </w:tblCellMar>
                                    <w:tblLook w:val="04A0" w:firstRow="1" w:lastRow="0" w:firstColumn="1" w:lastColumn="0" w:noHBand="0" w:noVBand="1"/>
                                  </w:tblPr>
                                  <w:tblGrid>
                                    <w:gridCol w:w="2250"/>
                                  </w:tblGrid>
                                  <w:tr w:rsidR="005F5DD9" w:rsidRPr="004F6FE4" w14:paraId="1E3CA62A" w14:textId="77777777">
                                    <w:trPr>
                                      <w:tblCellSpacing w:w="0" w:type="dxa"/>
                                    </w:trPr>
                                    <w:tc>
                                      <w:tcPr>
                                        <w:tcW w:w="2250" w:type="dxa"/>
                                        <w:noWrap/>
                                        <w:vAlign w:val="center"/>
                                        <w:hideMark/>
                                      </w:tcPr>
                                      <w:p w14:paraId="2F710795" w14:textId="297F59EC" w:rsidR="005F5DD9" w:rsidRPr="004F6FE4" w:rsidRDefault="005F5DD9" w:rsidP="00E0134E">
                                        <w:pPr>
                                          <w:pStyle w:val="Pivysjadiaarinumero"/>
                                        </w:pPr>
                                        <w:r w:rsidRPr="004F6FE4">
                                          <w:t>IOK/</w:t>
                                        </w:r>
                                        <w:r w:rsidR="00B07A26" w:rsidRPr="004F6FE4">
                                          <w:t>48</w:t>
                                        </w:r>
                                        <w:r w:rsidRPr="004F6FE4">
                                          <w:t>/202</w:t>
                                        </w:r>
                                        <w:r w:rsidR="00855063" w:rsidRPr="004F6FE4">
                                          <w:t>3</w:t>
                                        </w:r>
                                      </w:p>
                                    </w:tc>
                                  </w:tr>
                                </w:tbl>
                                <w:p w14:paraId="17BF543B" w14:textId="77777777" w:rsidR="005F5DD9" w:rsidRPr="004F6FE4" w:rsidRDefault="005F5DD9" w:rsidP="00E0134E">
                                  <w:pPr>
                                    <w:pStyle w:val="Pivysjadiaarinumero"/>
                                  </w:pPr>
                                </w:p>
                              </w:tc>
                              <w:tc>
                                <w:tcPr>
                                  <w:tcW w:w="0" w:type="auto"/>
                                  <w:shd w:val="clear" w:color="auto" w:fill="auto"/>
                                  <w:tcMar>
                                    <w:top w:w="0" w:type="dxa"/>
                                    <w:left w:w="0" w:type="dxa"/>
                                    <w:bottom w:w="0" w:type="dxa"/>
                                    <w:right w:w="0" w:type="dxa"/>
                                  </w:tcMar>
                                  <w:vAlign w:val="center"/>
                                  <w:hideMark/>
                                </w:tcPr>
                                <w:p w14:paraId="220F0D0A" w14:textId="77777777" w:rsidR="005F5DD9" w:rsidRPr="004F6FE4" w:rsidRDefault="005F5DD9" w:rsidP="00E0134E">
                                  <w:pPr>
                                    <w:pStyle w:val="Pivysjadiaarinumero"/>
                                  </w:pPr>
                                  <w:r w:rsidRPr="004F6FE4">
                                    <w:t>IOK22</w:t>
                                  </w:r>
                                </w:p>
                              </w:tc>
                            </w:tr>
                          </w:tbl>
                          <w:p w14:paraId="199FEF8D" w14:textId="77777777" w:rsidR="005F5DD9" w:rsidRPr="007E285C" w:rsidRDefault="005F5DD9" w:rsidP="005F5DD9">
                            <w:pPr>
                              <w:pStyle w:val="Pivysjadiaarinumero"/>
                              <w:rPr>
                                <w:lang w:val="fi-FI"/>
                              </w:rPr>
                            </w:pPr>
                            <w:r>
                              <w:rPr>
                                <w:lang w:val="fi-FI"/>
                              </w:rPr>
                              <w:t>xx/2022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A48117B" id="_x0000_t202" coordsize="21600,21600" o:spt="202" path="m,l,21600r21600,l21600,xe">
                <v:stroke joinstyle="miter"/>
                <v:path gradientshapeok="t" o:connecttype="rect"/>
              </v:shapetype>
              <v:shape id="Text Box 8" o:spid="_x0000_s1027" type="#_x0000_t202" style="position:absolute;left:0;text-align:left;margin-left:104.5pt;margin-top:-17.95pt;width:14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lxFQIAAEEEAAAOAAAAZHJzL2Uyb0RvYy54bWysU8Fu2zAMvQ/YPwi6L05yCAIjTpG1yDAg&#10;aAukQ8+KLMXCbFGjlNjZ14+S7aTrdhp2kWmSeiL5Hld3XVOzs0JvwBZ8NplypqyE0thjwb+9bD8t&#10;OfNB2FLUYFXBL8rzu/XHD6vW5WoOFdSlQkYg1uetK3gVgsuzzMtKNcJPwClLQQ3YiEC/eMxKFC2h&#10;N3U2n04XWQtYOgSpvCfvQx/k64SvtZLhSWuvAqsLTrWFdGI6D/HM1iuRH1G4ysihDPEPVTTCWHr0&#10;CvUggmAnNH9ANUYieNBhIqHJQGsjVeqBuplN33Wzr4RTqRcajnfXMfn/Bysfz3v3jCx0n6EjAlMT&#10;3u1Afvc0m6x1Ph9y4kx97ik7NtppbOKXWmB0kWZ7uc5TdYHJiLacLWZTCkmKzefLBdkR9HbboQ9f&#10;FDQsGgVH4itVIM47H/rUMSU+ZmFr6jpxVtvfHITZe1Qifbh9KzhaoTt0zJSxS4KIngOUF2oeodeF&#10;d3JrqJCd8OFZIAmBaidxhyc6dA1twWGwOKsAf/7NH/OJH4py1pKwCu5/nAQqzuqvlpiLKhwNHI3D&#10;aNhTcw+k1RmtjZPJpAsY6tHUCM0raX4TX6GQsJLeKngYzfvQy5t2RqrNJiWR1pwIO7t3cuQ4jvWl&#10;exXohtkHYu0RRsmJ/B0FfW4/880pgDaJn9sUB7GQThPDw07FRXj7n7Jum7/+BQAA//8DAFBLAwQU&#10;AAYACAAAACEAzNPmed4AAAAIAQAADwAAAGRycy9kb3ducmV2LnhtbEyPwU7DMAyG70i8Q2QkblvC&#10;YBMtTacJwQlpoisHjmnjtdUapzTZVt5+3gmOtj/9/v5sPblenHAMnScND3MFAqn2tqNGw1f5PnsG&#10;EaIha3pPqOEXA6zz25vMpNafqcDTLjaCQyikRkMb45BKGeoWnQlzPyDxbe9HZyKPYyPtaM4c7nq5&#10;UGolnemIP7RmwNcW68Pu6DRsvql463621WexL7qyTBR9rA5a399NmxcQEaf4B8NVn9UhZ6fKH8kG&#10;0WtYqIS7RA2zx2UCgomnZMmb6orKPJP/C+QXAAAA//8DAFBLAQItABQABgAIAAAAIQC2gziS/gAA&#10;AOEBAAATAAAAAAAAAAAAAAAAAAAAAABbQ29udGVudF9UeXBlc10ueG1sUEsBAi0AFAAGAAgAAAAh&#10;ADj9If/WAAAAlAEAAAsAAAAAAAAAAAAAAAAALwEAAF9yZWxzLy5yZWxzUEsBAi0AFAAGAAgAAAAh&#10;AKMB+XEVAgAAQQQAAA4AAAAAAAAAAAAAAAAALgIAAGRycy9lMm9Eb2MueG1sUEsBAi0AFAAGAAgA&#10;AAAhAMzT5nneAAAACAEAAA8AAAAAAAAAAAAAAAAAbwQAAGRycy9kb3ducmV2LnhtbFBLBQYAAAAA&#10;BAAEAPMAAAB6BQAAAAA=&#10;" filled="f" stroked="f">
                <v:textbox inset="0,0,0,0">
                  <w:txbxContent>
                    <w:tbl>
                      <w:tblPr>
                        <w:tblW w:w="3546" w:type="dxa"/>
                        <w:tblCellSpacing w:w="0" w:type="dxa"/>
                        <w:tblCellMar>
                          <w:left w:w="0" w:type="dxa"/>
                          <w:right w:w="225" w:type="dxa"/>
                        </w:tblCellMar>
                        <w:tblLook w:val="04A0" w:firstRow="1" w:lastRow="0" w:firstColumn="1" w:lastColumn="0" w:noHBand="0" w:noVBand="1"/>
                      </w:tblPr>
                      <w:tblGrid>
                        <w:gridCol w:w="2310"/>
                        <w:gridCol w:w="1236"/>
                      </w:tblGrid>
                      <w:tr w:rsidR="005F5DD9" w:rsidRPr="00E0134E" w14:paraId="3673F58D" w14:textId="77777777" w:rsidTr="00E0134E">
                        <w:trPr>
                          <w:tblCellSpacing w:w="0" w:type="dxa"/>
                        </w:trPr>
                        <w:tc>
                          <w:tcPr>
                            <w:tcW w:w="2310" w:type="dxa"/>
                            <w:tcBorders>
                              <w:top w:val="nil"/>
                            </w:tcBorders>
                            <w:noWrap/>
                            <w:tcMar>
                              <w:top w:w="45" w:type="dxa"/>
                              <w:left w:w="0" w:type="dxa"/>
                              <w:bottom w:w="45" w:type="dxa"/>
                              <w:right w:w="60" w:type="dxa"/>
                            </w:tcMar>
                            <w:hideMark/>
                          </w:tcPr>
                          <w:tbl>
                            <w:tblPr>
                              <w:tblW w:w="15" w:type="dxa"/>
                              <w:tblCellSpacing w:w="0" w:type="dxa"/>
                              <w:tblCellMar>
                                <w:left w:w="0" w:type="dxa"/>
                                <w:right w:w="0" w:type="dxa"/>
                              </w:tblCellMar>
                              <w:tblLook w:val="04A0" w:firstRow="1" w:lastRow="0" w:firstColumn="1" w:lastColumn="0" w:noHBand="0" w:noVBand="1"/>
                            </w:tblPr>
                            <w:tblGrid>
                              <w:gridCol w:w="2250"/>
                            </w:tblGrid>
                            <w:tr w:rsidR="005F5DD9" w:rsidRPr="004F6FE4" w14:paraId="1E3CA62A" w14:textId="77777777">
                              <w:trPr>
                                <w:tblCellSpacing w:w="0" w:type="dxa"/>
                              </w:trPr>
                              <w:tc>
                                <w:tcPr>
                                  <w:tcW w:w="2250" w:type="dxa"/>
                                  <w:noWrap/>
                                  <w:vAlign w:val="center"/>
                                  <w:hideMark/>
                                </w:tcPr>
                                <w:p w14:paraId="2F710795" w14:textId="297F59EC" w:rsidR="005F5DD9" w:rsidRPr="004F6FE4" w:rsidRDefault="005F5DD9" w:rsidP="00E0134E">
                                  <w:pPr>
                                    <w:pStyle w:val="Pivysjadiaarinumero"/>
                                  </w:pPr>
                                  <w:r w:rsidRPr="004F6FE4">
                                    <w:t>IOK/</w:t>
                                  </w:r>
                                  <w:r w:rsidR="00B07A26" w:rsidRPr="004F6FE4">
                                    <w:t>48</w:t>
                                  </w:r>
                                  <w:r w:rsidRPr="004F6FE4">
                                    <w:t>/202</w:t>
                                  </w:r>
                                  <w:r w:rsidR="00855063" w:rsidRPr="004F6FE4">
                                    <w:t>3</w:t>
                                  </w:r>
                                </w:p>
                              </w:tc>
                            </w:tr>
                          </w:tbl>
                          <w:p w14:paraId="17BF543B" w14:textId="77777777" w:rsidR="005F5DD9" w:rsidRPr="004F6FE4" w:rsidRDefault="005F5DD9" w:rsidP="00E0134E">
                            <w:pPr>
                              <w:pStyle w:val="Pivysjadiaarinumero"/>
                            </w:pPr>
                          </w:p>
                        </w:tc>
                        <w:tc>
                          <w:tcPr>
                            <w:tcW w:w="0" w:type="auto"/>
                            <w:shd w:val="clear" w:color="auto" w:fill="auto"/>
                            <w:tcMar>
                              <w:top w:w="0" w:type="dxa"/>
                              <w:left w:w="0" w:type="dxa"/>
                              <w:bottom w:w="0" w:type="dxa"/>
                              <w:right w:w="0" w:type="dxa"/>
                            </w:tcMar>
                            <w:vAlign w:val="center"/>
                            <w:hideMark/>
                          </w:tcPr>
                          <w:p w14:paraId="220F0D0A" w14:textId="77777777" w:rsidR="005F5DD9" w:rsidRPr="004F6FE4" w:rsidRDefault="005F5DD9" w:rsidP="00E0134E">
                            <w:pPr>
                              <w:pStyle w:val="Pivysjadiaarinumero"/>
                            </w:pPr>
                            <w:r w:rsidRPr="004F6FE4">
                              <w:t>IOK22</w:t>
                            </w:r>
                          </w:p>
                        </w:tc>
                      </w:tr>
                    </w:tbl>
                    <w:p w14:paraId="199FEF8D" w14:textId="77777777" w:rsidR="005F5DD9" w:rsidRPr="007E285C" w:rsidRDefault="005F5DD9" w:rsidP="005F5DD9">
                      <w:pPr>
                        <w:pStyle w:val="Pivysjadiaarinumero"/>
                        <w:rPr>
                          <w:lang w:val="fi-FI"/>
                        </w:rPr>
                      </w:pPr>
                      <w:r>
                        <w:rPr>
                          <w:lang w:val="fi-FI"/>
                        </w:rPr>
                        <w:t>xx/2022</w:t>
                      </w: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61312" behindDoc="0" locked="0" layoutInCell="1" allowOverlap="1" wp14:anchorId="71B1F771" wp14:editId="536EA1A3">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27B5B915" w14:textId="64C2B3EC" w:rsidR="005F5DD9" w:rsidRPr="003B4325" w:rsidRDefault="007A7A8D" w:rsidP="005F5DD9">
                            <w:pPr>
                              <w:pStyle w:val="Pivysjadiaarinumero"/>
                              <w:rPr>
                                <w:lang w:val="fi-FI"/>
                              </w:rPr>
                            </w:pPr>
                            <w:r w:rsidRPr="007A7A8D">
                              <w:t>13.10.</w:t>
                            </w:r>
                            <w:r w:rsidR="005F5DD9" w:rsidRPr="007A7A8D">
                              <w:t>202</w:t>
                            </w:r>
                            <w:r w:rsidR="00855063" w:rsidRPr="007A7A8D">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B1F771" id="Text Box 1" o:spid="_x0000_s1028" type="#_x0000_t202" style="position:absolute;left:0;text-align:left;margin-left:253pt;margin-top:-17.95pt;width:14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QeFQIAAEEEAAAOAAAAZHJzL2Uyb0RvYy54bWysU8Fu2zAMvQ/YPwi6L05yCAIjTpG1yDAg&#10;aAukQ8+KLMXCbFGjlNjZ14+S7aTrdhp2kWmSosj3Hld3XVOzs0JvwBZ8NplypqyE0thjwb+9bD8t&#10;OfNB2FLUYFXBL8rzu/XHD6vW5WoOFdSlQkZFrM9bV/AqBJdnmZeVaoSfgFOWghqwEYF+8ZiVKFqq&#10;3tTZfDpdZC1g6RCk8p68D32Qr1N9rZUMT1p7FVhdcOotpBPTeYhntl6J/IjCVUYObYh/6KIRxtKj&#10;11IPIgh2QvNHqcZIBA86TCQ0GWhtpEoz0DSz6btp9pVwKs1C4Hh3hcn/v7Ly8bx3z8hC9xk6IjAN&#10;4d0O5HdP2GSt8/mQEzH1uafsOGinsYlfGoHRRcL2csVTdYHJWG05W8ymFJIUm8+XC7Jj0dtthz58&#10;UdCwaBQcia/UgTjvfOhTx5T4mIWtqevEWW1/c1DN3qMS6cPtW8PRCt2hY6akVmIX0XOA8kLDI/S6&#10;8E5uDTWyEz48CyQhUO8k7vBEh66hLTgMFmcV4M+/+WM+8UNRzloSVsH9j5NAxVn91RJzUYWjgaNx&#10;GA17au6BtDqjtXEymXQBQz2aGqF5Jc1v4isUElbSWwUPo3kfennTzki12aQk0poTYWf3To4cR1hf&#10;uleBbsA+EGuPMEpO5O8o6HN7zDenANokfm4oDmIhnSaGh52Ki/D2P2XdNn/9CwAA//8DAFBLAwQU&#10;AAYACAAAACEACgceW90AAAAIAQAADwAAAGRycy9kb3ducmV2LnhtbEyPwU7DMAyG70i8Q2QkblvK&#10;0AotTacJwQkJ0ZUDx7Tx2miNU5psK2+Pd4Kj7U+/v7/YzG4QJ5yC9aTgbpmAQGq9sdQp+KxfF48g&#10;QtRk9OAJFfxggE15fVXo3PgzVXjaxU5wCIVcK+hjHHMpQ9uj02HpRyS+7f3kdORx6qSZ9JnD3SBX&#10;SZJKpy3xh16P+Nxje9gdnYLtF1Uv9vu9+aj2la3rLKG39KDU7c28fQIRcY5/MFz0WR1Kdmr8kUwQ&#10;g4J1knKXqGBxv85AMPGQrXjTXFBZFvJ/gfIXAAD//wMAUEsBAi0AFAAGAAgAAAAhALaDOJL+AAAA&#10;4QEAABMAAAAAAAAAAAAAAAAAAAAAAFtDb250ZW50X1R5cGVzXS54bWxQSwECLQAUAAYACAAAACEA&#10;OP0h/9YAAACUAQAACwAAAAAAAAAAAAAAAAAvAQAAX3JlbHMvLnJlbHNQSwECLQAUAAYACAAAACEA&#10;IOmUHhUCAABBBAAADgAAAAAAAAAAAAAAAAAuAgAAZHJzL2Uyb0RvYy54bWxQSwECLQAUAAYACAAA&#10;ACEACgceW90AAAAIAQAADwAAAAAAAAAAAAAAAABvBAAAZHJzL2Rvd25yZXYueG1sUEsFBgAAAAAE&#10;AAQA8wAAAHkFAAAAAA==&#10;" filled="f" stroked="f">
                <v:textbox inset="0,0,0,0">
                  <w:txbxContent>
                    <w:p w14:paraId="27B5B915" w14:textId="64C2B3EC" w:rsidR="005F5DD9" w:rsidRPr="003B4325" w:rsidRDefault="007A7A8D" w:rsidP="005F5DD9">
                      <w:pPr>
                        <w:pStyle w:val="Pivysjadiaarinumero"/>
                        <w:rPr>
                          <w:lang w:val="fi-FI"/>
                        </w:rPr>
                      </w:pPr>
                      <w:r w:rsidRPr="007A7A8D">
                        <w:t>13.10.</w:t>
                      </w:r>
                      <w:r w:rsidR="005F5DD9" w:rsidRPr="007A7A8D">
                        <w:t>202</w:t>
                      </w:r>
                      <w:r w:rsidR="00855063" w:rsidRPr="007A7A8D">
                        <w:t>3</w:t>
                      </w:r>
                    </w:p>
                  </w:txbxContent>
                </v:textbox>
                <w10:wrap type="square"/>
              </v:shape>
            </w:pict>
          </mc:Fallback>
        </mc:AlternateContent>
      </w:r>
    </w:p>
    <w:p w14:paraId="2211891E" w14:textId="60F662B1" w:rsidR="00E503CE" w:rsidRPr="00426A1A" w:rsidRDefault="00426A1A" w:rsidP="00E503CE">
      <w:pPr>
        <w:pStyle w:val="Otsikko1"/>
        <w:spacing w:line="276" w:lineRule="auto"/>
        <w:jc w:val="both"/>
        <w:rPr>
          <w:rFonts w:cs="Arial"/>
          <w:sz w:val="22"/>
          <w:szCs w:val="22"/>
        </w:rPr>
      </w:pPr>
      <w:r>
        <w:rPr>
          <w:rFonts w:cs="Arial"/>
          <w:sz w:val="22"/>
          <w:szCs w:val="22"/>
        </w:rPr>
        <w:t>Ihmisoikeuskeskuksen l</w:t>
      </w:r>
      <w:r w:rsidR="00E503CE" w:rsidRPr="009D4151">
        <w:rPr>
          <w:rFonts w:cs="Arial"/>
          <w:sz w:val="22"/>
          <w:szCs w:val="22"/>
        </w:rPr>
        <w:t xml:space="preserve">ausunto </w:t>
      </w:r>
      <w:r>
        <w:rPr>
          <w:rFonts w:cs="Arial"/>
          <w:sz w:val="22"/>
          <w:szCs w:val="22"/>
        </w:rPr>
        <w:t xml:space="preserve">valtiovarainministeriölle </w:t>
      </w:r>
      <w:r w:rsidR="00E503CE" w:rsidRPr="009D4151">
        <w:rPr>
          <w:rFonts w:cs="Arial"/>
          <w:sz w:val="22"/>
          <w:szCs w:val="22"/>
        </w:rPr>
        <w:t xml:space="preserve">luonnoksesta hallituksen esitykseksi kotikuntalaiksi ja </w:t>
      </w:r>
      <w:r w:rsidR="00E503CE" w:rsidRPr="00426A1A">
        <w:rPr>
          <w:rFonts w:cs="Arial"/>
          <w:sz w:val="22"/>
          <w:szCs w:val="22"/>
        </w:rPr>
        <w:t>eräiksi siihen liittyviksi laeiksi</w:t>
      </w:r>
    </w:p>
    <w:p w14:paraId="3BBE75F2" w14:textId="5883EE87" w:rsidR="005F5DD9" w:rsidRPr="009D4151" w:rsidRDefault="00E503CE" w:rsidP="005F5DD9">
      <w:pPr>
        <w:pStyle w:val="Otsikko2"/>
        <w:spacing w:line="276" w:lineRule="auto"/>
        <w:jc w:val="both"/>
        <w:rPr>
          <w:rFonts w:cs="Arial"/>
          <w:b w:val="0"/>
          <w:bCs/>
          <w:sz w:val="22"/>
          <w:szCs w:val="22"/>
        </w:rPr>
      </w:pPr>
      <w:r w:rsidRPr="009D4151">
        <w:rPr>
          <w:rFonts w:cs="Arial"/>
          <w:b w:val="0"/>
          <w:bCs/>
          <w:sz w:val="22"/>
          <w:szCs w:val="22"/>
        </w:rPr>
        <w:t>Lausuntopyynnön diaarinumero: VN/23399/2021</w:t>
      </w:r>
    </w:p>
    <w:p w14:paraId="14BF882A" w14:textId="77777777" w:rsidR="005F5DD9" w:rsidRPr="009D4151" w:rsidRDefault="005F5DD9" w:rsidP="005F5DD9">
      <w:pPr>
        <w:spacing w:line="276" w:lineRule="auto"/>
        <w:jc w:val="both"/>
        <w:rPr>
          <w:rFonts w:cs="Arial"/>
          <w:b/>
          <w:bCs/>
          <w:sz w:val="22"/>
        </w:rPr>
      </w:pPr>
    </w:p>
    <w:p w14:paraId="148919C7" w14:textId="77777777" w:rsidR="009D4151" w:rsidRDefault="009D4151" w:rsidP="007C30BB">
      <w:pPr>
        <w:rPr>
          <w:rFonts w:cs="Arial"/>
          <w:b/>
          <w:bCs/>
          <w:sz w:val="22"/>
        </w:rPr>
      </w:pPr>
    </w:p>
    <w:p w14:paraId="6672CFD1" w14:textId="59971839" w:rsidR="007C30BB" w:rsidRPr="009D4151" w:rsidRDefault="006E6035" w:rsidP="007C30BB">
      <w:pPr>
        <w:rPr>
          <w:rFonts w:cs="Arial"/>
          <w:sz w:val="22"/>
        </w:rPr>
      </w:pPr>
      <w:r w:rsidRPr="009D4151">
        <w:rPr>
          <w:rFonts w:cs="Arial"/>
          <w:b/>
          <w:bCs/>
          <w:sz w:val="22"/>
        </w:rPr>
        <w:t>1. Näkemyksenne ihmisten kotikunnan, asuinpaikan ja väestökirjanpitokunnan määräytymistä koskevista ehdotuksista (uuden kotikuntalain 3, 8, 9, 11 ja 25 §)</w:t>
      </w:r>
    </w:p>
    <w:p w14:paraId="7059E1B9" w14:textId="77777777" w:rsidR="006E6035" w:rsidRPr="009D4151" w:rsidRDefault="006E6035" w:rsidP="007C30BB">
      <w:pPr>
        <w:rPr>
          <w:rFonts w:cs="Arial"/>
          <w:sz w:val="22"/>
        </w:rPr>
      </w:pPr>
    </w:p>
    <w:p w14:paraId="30216DC0" w14:textId="1F5C0A90" w:rsidR="007C30BB" w:rsidRPr="009D4151" w:rsidRDefault="00B35FB7" w:rsidP="007C30BB">
      <w:pPr>
        <w:rPr>
          <w:rFonts w:cs="Arial"/>
          <w:sz w:val="22"/>
        </w:rPr>
      </w:pPr>
      <w:r w:rsidRPr="009D4151">
        <w:rPr>
          <w:rFonts w:cs="Arial"/>
          <w:sz w:val="22"/>
        </w:rPr>
        <w:t>Ihmisoikeuskeskus ei ota kantaa kysymykseen.</w:t>
      </w:r>
    </w:p>
    <w:p w14:paraId="73E988CA" w14:textId="77777777" w:rsidR="006E6035" w:rsidRPr="009D4151" w:rsidRDefault="006E6035" w:rsidP="007C30BB">
      <w:pPr>
        <w:rPr>
          <w:rFonts w:cs="Arial"/>
          <w:sz w:val="22"/>
        </w:rPr>
      </w:pPr>
    </w:p>
    <w:p w14:paraId="07D069F1" w14:textId="77777777" w:rsidR="006E6035" w:rsidRPr="009D4151" w:rsidRDefault="006E6035" w:rsidP="007C30BB">
      <w:pPr>
        <w:rPr>
          <w:rFonts w:cs="Arial"/>
          <w:sz w:val="22"/>
        </w:rPr>
      </w:pPr>
    </w:p>
    <w:p w14:paraId="761B4D5A" w14:textId="1B9F2B75" w:rsidR="007C30BB" w:rsidRPr="009D4151" w:rsidRDefault="006E6035" w:rsidP="005F5DD9">
      <w:pPr>
        <w:spacing w:line="276" w:lineRule="auto"/>
        <w:jc w:val="both"/>
        <w:rPr>
          <w:rFonts w:cs="Arial"/>
          <w:b/>
          <w:bCs/>
          <w:sz w:val="22"/>
        </w:rPr>
      </w:pPr>
      <w:r w:rsidRPr="009D4151">
        <w:rPr>
          <w:rFonts w:cs="Arial"/>
          <w:b/>
          <w:bCs/>
          <w:sz w:val="22"/>
        </w:rPr>
        <w:t>2. Näkemyksenne kotikunnan ja asuinpaikan muuttumista koskevista poikkeuksista (uuden kotikuntalain 10 §)</w:t>
      </w:r>
    </w:p>
    <w:p w14:paraId="0B0A29BB" w14:textId="1FEF90C6" w:rsidR="00855063" w:rsidRPr="009D4151" w:rsidRDefault="00855063" w:rsidP="005F5DD9">
      <w:pPr>
        <w:spacing w:line="276" w:lineRule="auto"/>
        <w:jc w:val="both"/>
        <w:rPr>
          <w:rFonts w:cs="Arial"/>
          <w:sz w:val="22"/>
        </w:rPr>
      </w:pPr>
    </w:p>
    <w:p w14:paraId="4491CB5B" w14:textId="36024249" w:rsidR="00855063" w:rsidRPr="009D4151" w:rsidRDefault="00B35FB7" w:rsidP="005F5DD9">
      <w:pPr>
        <w:spacing w:line="276" w:lineRule="auto"/>
        <w:jc w:val="both"/>
        <w:rPr>
          <w:rFonts w:cs="Arial"/>
          <w:sz w:val="22"/>
        </w:rPr>
      </w:pPr>
      <w:r w:rsidRPr="009D4151">
        <w:rPr>
          <w:rFonts w:cs="Arial"/>
          <w:sz w:val="22"/>
        </w:rPr>
        <w:t xml:space="preserve">Ihmisoikeuskeskus ei ota kantaa kysymykseen. </w:t>
      </w:r>
    </w:p>
    <w:p w14:paraId="4DE756BF" w14:textId="3EF7C443" w:rsidR="00855063" w:rsidRPr="009D4151" w:rsidRDefault="00855063" w:rsidP="005F5DD9">
      <w:pPr>
        <w:spacing w:line="276" w:lineRule="auto"/>
        <w:jc w:val="both"/>
        <w:rPr>
          <w:rFonts w:cs="Arial"/>
          <w:sz w:val="22"/>
        </w:rPr>
      </w:pPr>
    </w:p>
    <w:p w14:paraId="4231273D" w14:textId="78AA78D3" w:rsidR="00855063" w:rsidRPr="009D4151" w:rsidRDefault="006E6035" w:rsidP="005F5DD9">
      <w:pPr>
        <w:spacing w:line="276" w:lineRule="auto"/>
        <w:jc w:val="both"/>
        <w:rPr>
          <w:rFonts w:cs="Arial"/>
          <w:b/>
          <w:bCs/>
          <w:sz w:val="22"/>
        </w:rPr>
      </w:pPr>
      <w:r w:rsidRPr="009D4151">
        <w:rPr>
          <w:rFonts w:cs="Arial"/>
          <w:b/>
          <w:bCs/>
          <w:sz w:val="22"/>
        </w:rPr>
        <w:t>3. Näkemyksenne ulkomaalaisten kotikunnan saamisedellytysten tarkentamista ja kotikunnan menettämistä koskevista ehdotuksista (uuden kotikuntalain 4–7 ja 17 §)</w:t>
      </w:r>
    </w:p>
    <w:p w14:paraId="52EC3593" w14:textId="77777777" w:rsidR="006E6035" w:rsidRPr="009D4151" w:rsidRDefault="006E6035" w:rsidP="005F5DD9">
      <w:pPr>
        <w:spacing w:line="276" w:lineRule="auto"/>
        <w:jc w:val="both"/>
        <w:rPr>
          <w:rFonts w:cs="Arial"/>
          <w:sz w:val="22"/>
        </w:rPr>
      </w:pPr>
    </w:p>
    <w:p w14:paraId="116A3E97" w14:textId="77777777" w:rsidR="002564D8" w:rsidRPr="009D4151" w:rsidRDefault="00C778E7" w:rsidP="005F5DD9">
      <w:pPr>
        <w:spacing w:line="276" w:lineRule="auto"/>
        <w:jc w:val="both"/>
        <w:rPr>
          <w:rFonts w:cs="Arial"/>
          <w:sz w:val="22"/>
        </w:rPr>
      </w:pPr>
      <w:r w:rsidRPr="009D4151">
        <w:rPr>
          <w:rFonts w:cs="Arial"/>
          <w:sz w:val="22"/>
        </w:rPr>
        <w:t xml:space="preserve">Hallituksen esityksen mukaan lain muutokset eivät heikentäisi perus- ja ihmisoikeuksien toteutumista Suomen kansalaisten tai Suomessa asuvien ulkomaalaisten osalta. </w:t>
      </w:r>
    </w:p>
    <w:p w14:paraId="3B655EFA" w14:textId="77777777" w:rsidR="002564D8" w:rsidRPr="009D4151" w:rsidRDefault="002564D8" w:rsidP="005F5DD9">
      <w:pPr>
        <w:spacing w:line="276" w:lineRule="auto"/>
        <w:jc w:val="both"/>
        <w:rPr>
          <w:rFonts w:cs="Arial"/>
          <w:sz w:val="22"/>
        </w:rPr>
      </w:pPr>
    </w:p>
    <w:p w14:paraId="7BAF5A8B" w14:textId="26EBF7EF" w:rsidR="00E96F59" w:rsidRPr="009D4151" w:rsidRDefault="00E64928" w:rsidP="005F5DD9">
      <w:pPr>
        <w:spacing w:line="276" w:lineRule="auto"/>
        <w:jc w:val="both"/>
        <w:rPr>
          <w:rFonts w:cs="Arial"/>
          <w:sz w:val="22"/>
        </w:rPr>
      </w:pPr>
      <w:r w:rsidRPr="009D4151">
        <w:rPr>
          <w:rFonts w:cs="Arial"/>
          <w:sz w:val="22"/>
        </w:rPr>
        <w:t>Ihmisoikeus katsoo kuitenkin, että t</w:t>
      </w:r>
      <w:r w:rsidR="002564D8" w:rsidRPr="009D4151">
        <w:rPr>
          <w:rFonts w:cs="Arial"/>
          <w:sz w:val="22"/>
        </w:rPr>
        <w:t>ilanne on toisenlainen niiden Suomessa asuvien ulkomaan kansalaisten osalta, joilla ei ole kotikuntaa Suomessa. Heidän määränsä tulee lisääntymään, jos esityksen mukaisesti kotikuntalaista poistetaan ulko</w:t>
      </w:r>
      <w:r w:rsidR="0027306B" w:rsidRPr="009D4151">
        <w:rPr>
          <w:rFonts w:cs="Arial"/>
          <w:sz w:val="22"/>
        </w:rPr>
        <w:t xml:space="preserve">maan kansalaisen oikeus saada kotikunta Suomesta sillä perusteella, että perheenjäsenellä on kotikunta Suomessa. </w:t>
      </w:r>
      <w:r w:rsidR="00EE13EF" w:rsidRPr="009D4151">
        <w:rPr>
          <w:rFonts w:cs="Arial"/>
          <w:sz w:val="22"/>
        </w:rPr>
        <w:t>K</w:t>
      </w:r>
      <w:r w:rsidR="001B1445" w:rsidRPr="009D4151">
        <w:rPr>
          <w:rFonts w:cs="Arial"/>
          <w:sz w:val="22"/>
        </w:rPr>
        <w:t xml:space="preserve">oska kotikunta pääsääntöisesti määrittelee sen, mitä sosiaali- ja terveydenhuollon palveluja henkilö saa, siihen liittyvät muutokset vaikuttavat suoraan </w:t>
      </w:r>
      <w:r w:rsidR="009114A4" w:rsidRPr="009D4151">
        <w:rPr>
          <w:rFonts w:cs="Arial"/>
          <w:sz w:val="22"/>
        </w:rPr>
        <w:t>Suomessa oleskelevien ulkomaalaisten henkilöiden perus- ja ihmisoikeuksien toteutumiseen.</w:t>
      </w:r>
      <w:r w:rsidR="002564D8" w:rsidRPr="009D4151">
        <w:rPr>
          <w:rFonts w:cs="Arial"/>
          <w:sz w:val="22"/>
        </w:rPr>
        <w:t xml:space="preserve"> Esimerkiksi sosiaalihuollon palvelut, kuten vammaispalvelut tai lastensuojelupalvelut, ovat suoraan sidoksissa kotikuntaan.</w:t>
      </w:r>
    </w:p>
    <w:p w14:paraId="4B52A8E2" w14:textId="77777777" w:rsidR="00E96F59" w:rsidRPr="009D4151" w:rsidRDefault="00E96F59" w:rsidP="005F5DD9">
      <w:pPr>
        <w:spacing w:line="276" w:lineRule="auto"/>
        <w:jc w:val="both"/>
        <w:rPr>
          <w:rFonts w:cs="Arial"/>
          <w:sz w:val="22"/>
        </w:rPr>
      </w:pPr>
    </w:p>
    <w:p w14:paraId="2D683A14" w14:textId="3E853D80" w:rsidR="006E6035" w:rsidRPr="009D4151" w:rsidRDefault="002564D8" w:rsidP="005F5DD9">
      <w:pPr>
        <w:spacing w:line="276" w:lineRule="auto"/>
        <w:jc w:val="both"/>
        <w:rPr>
          <w:rFonts w:cs="Arial"/>
          <w:sz w:val="22"/>
        </w:rPr>
      </w:pPr>
      <w:r w:rsidRPr="009D4151">
        <w:rPr>
          <w:rFonts w:cs="Arial"/>
          <w:sz w:val="22"/>
        </w:rPr>
        <w:t xml:space="preserve">Esityksen vaikutuksia niiden henkilöiden, joilla kotikuntaa ei syystä tai toisesta ole, asemaan ja oikeuksiin ei esityksessä arvioida. Osin tätä perustellaan sillä, että lain sosiaali- ja terveydenhuollon järjestämisestä 56 a § turvaa paperittomille aikuisille </w:t>
      </w:r>
      <w:r w:rsidRPr="009D4151">
        <w:rPr>
          <w:rFonts w:cs="Arial"/>
          <w:sz w:val="22"/>
        </w:rPr>
        <w:lastRenderedPageBreak/>
        <w:t xml:space="preserve">välttämättömät kiireettömät terveyspalvelut ja alaikäisille samat terveyspalvelut kuin muillekin lapsille. Tätä perustelua on pidettävä erikoisena ottaen huomioon, että hallitus valmistelee tätä kirjoitettaessa kotikuntalain muutosten ohella </w:t>
      </w:r>
      <w:r w:rsidR="00E64928" w:rsidRPr="009D4151">
        <w:rPr>
          <w:rFonts w:cs="Arial"/>
          <w:sz w:val="22"/>
        </w:rPr>
        <w:t>esitystä</w:t>
      </w:r>
      <w:r w:rsidR="00E96F59" w:rsidRPr="009D4151">
        <w:rPr>
          <w:rFonts w:cs="Arial"/>
          <w:sz w:val="22"/>
        </w:rPr>
        <w:t xml:space="preserve"> </w:t>
      </w:r>
      <w:r w:rsidR="00E64928" w:rsidRPr="009D4151">
        <w:rPr>
          <w:rFonts w:cs="Arial"/>
          <w:sz w:val="22"/>
        </w:rPr>
        <w:t>maahanmuuttolainsäädännön vastaisesti Suomessa olevien ihmisten oikeuden kiireettömään välttämättömään terveydenhuoltoon poistamisesta</w:t>
      </w:r>
      <w:r w:rsidR="001B1445" w:rsidRPr="009D4151">
        <w:rPr>
          <w:rFonts w:cs="Arial"/>
          <w:sz w:val="22"/>
        </w:rPr>
        <w:t xml:space="preserve"> </w:t>
      </w:r>
      <w:r w:rsidR="00E64928" w:rsidRPr="009D4151">
        <w:rPr>
          <w:rFonts w:cs="Arial"/>
          <w:sz w:val="22"/>
        </w:rPr>
        <w:t>muuttamalla</w:t>
      </w:r>
      <w:r w:rsidR="001B1445" w:rsidRPr="009D4151">
        <w:rPr>
          <w:rFonts w:cs="Arial"/>
          <w:sz w:val="22"/>
        </w:rPr>
        <w:t xml:space="preserve"> lain sosiaali- ja terveydenhuollon järjestämisestä 56 a §</w:t>
      </w:r>
      <w:r w:rsidR="00E64928" w:rsidRPr="009D4151">
        <w:rPr>
          <w:rFonts w:cs="Arial"/>
          <w:sz w:val="22"/>
        </w:rPr>
        <w:t>:ää</w:t>
      </w:r>
      <w:r w:rsidR="00B45BA0" w:rsidRPr="009D4151">
        <w:rPr>
          <w:rStyle w:val="Alaviitteenviite"/>
          <w:rFonts w:cs="Arial"/>
          <w:sz w:val="22"/>
        </w:rPr>
        <w:footnoteReference w:id="1"/>
      </w:r>
      <w:r w:rsidR="00E96F59" w:rsidRPr="009D4151">
        <w:rPr>
          <w:rFonts w:cs="Arial"/>
          <w:sz w:val="22"/>
        </w:rPr>
        <w:t xml:space="preserve">. Yhdessä lausuttavana oleva esitys ja edellä mainittu lainsäädäntöhanke poistavat monilta maassa oleskelevilta </w:t>
      </w:r>
      <w:r w:rsidR="009114A4" w:rsidRPr="009D4151">
        <w:rPr>
          <w:rFonts w:cs="Arial"/>
          <w:sz w:val="22"/>
        </w:rPr>
        <w:t xml:space="preserve">ulkomaalaisilta </w:t>
      </w:r>
      <w:r w:rsidR="00E96F59" w:rsidRPr="009D4151">
        <w:rPr>
          <w:rFonts w:cs="Arial"/>
          <w:sz w:val="22"/>
        </w:rPr>
        <w:t xml:space="preserve">henkilöiltä oikeuden saada paitsi useita Kelan  ja sosiaalitoimen myöntämiä etuuksia, sosiaali- ja terveydenhuollon järjestämislain tulevan muutoksen myötä myös nykylain mahdollistamia </w:t>
      </w:r>
      <w:r w:rsidR="0027306B" w:rsidRPr="009D4151">
        <w:rPr>
          <w:rFonts w:cs="Arial"/>
          <w:sz w:val="22"/>
        </w:rPr>
        <w:t>kiireettömiä terveydenhuoltopalveluja, kuten raskauteen ja synnytykseen liittyviä palveluja, pitkäaikaissairauksien ja muiden sairauksien välttämättömään hoitoon liittyviä palveluja sekä yhteiskunnan suojelemiseksi tarpeellisia tartuntatautilain mukaisia terveystarkastuksia ja rokotuksia</w:t>
      </w:r>
      <w:r w:rsidR="0027306B" w:rsidRPr="009D4151">
        <w:rPr>
          <w:rStyle w:val="Alaviitteenviite"/>
          <w:rFonts w:cs="Arial"/>
          <w:sz w:val="22"/>
        </w:rPr>
        <w:footnoteReference w:id="2"/>
      </w:r>
      <w:r w:rsidR="0027306B" w:rsidRPr="009D4151">
        <w:rPr>
          <w:rFonts w:cs="Arial"/>
          <w:sz w:val="22"/>
        </w:rPr>
        <w:t>.</w:t>
      </w:r>
      <w:r w:rsidR="001E5A2C" w:rsidRPr="009D4151">
        <w:rPr>
          <w:rFonts w:cs="Arial"/>
          <w:sz w:val="22"/>
        </w:rPr>
        <w:t xml:space="preserve"> </w:t>
      </w:r>
      <w:r w:rsidR="00871687" w:rsidRPr="009D4151">
        <w:rPr>
          <w:rFonts w:cs="Arial"/>
          <w:sz w:val="22"/>
        </w:rPr>
        <w:t>P</w:t>
      </w:r>
      <w:r w:rsidR="001E5A2C" w:rsidRPr="009D4151">
        <w:rPr>
          <w:rFonts w:cs="Arial"/>
          <w:sz w:val="22"/>
        </w:rPr>
        <w:t xml:space="preserve">alvelujen poistamista perustellaan esityksessä kuntien menojen pienentämisellä, samaan aikaan tunnustaen, että säästö olisi marginaalisen pieni. </w:t>
      </w:r>
    </w:p>
    <w:p w14:paraId="16CC98A6" w14:textId="19B19837" w:rsidR="00434182" w:rsidRPr="009D4151" w:rsidRDefault="00434182" w:rsidP="005F5DD9">
      <w:pPr>
        <w:spacing w:line="276" w:lineRule="auto"/>
        <w:jc w:val="both"/>
        <w:rPr>
          <w:rFonts w:cs="Arial"/>
          <w:sz w:val="22"/>
        </w:rPr>
      </w:pPr>
    </w:p>
    <w:p w14:paraId="593A04B0" w14:textId="4C2BA050" w:rsidR="000F5F87" w:rsidRPr="009D4151" w:rsidRDefault="00434182" w:rsidP="005F5DD9">
      <w:pPr>
        <w:spacing w:line="276" w:lineRule="auto"/>
        <w:jc w:val="both"/>
        <w:rPr>
          <w:rFonts w:cs="Arial"/>
          <w:sz w:val="22"/>
        </w:rPr>
      </w:pPr>
      <w:r w:rsidRPr="009D4151">
        <w:rPr>
          <w:rFonts w:cs="Arial"/>
          <w:sz w:val="22"/>
        </w:rPr>
        <w:t>Esityksen mukaan suurin vaikutus alaikäisille Suomeen muuttaville lapsille olisi se, että heidän tulisi odottaa</w:t>
      </w:r>
      <w:r w:rsidR="001B1445" w:rsidRPr="009D4151">
        <w:rPr>
          <w:rFonts w:cs="Arial"/>
          <w:sz w:val="22"/>
        </w:rPr>
        <w:t xml:space="preserve"> kotikuntaan sidottuja palveluja nykyistä kauemmin. </w:t>
      </w:r>
      <w:r w:rsidR="00EA1646" w:rsidRPr="009D4151">
        <w:rPr>
          <w:rFonts w:cs="Arial"/>
          <w:sz w:val="22"/>
        </w:rPr>
        <w:t xml:space="preserve">Tällä viitataan siis tilanteeseen, jossa alaikäinen tulee Suomeen eikä saa entiseen tapaan enää kotikuntaa Suomesta perheenjäsenen kotikuntaoikeuden perusteella. </w:t>
      </w:r>
      <w:r w:rsidR="001B1445" w:rsidRPr="009D4151">
        <w:rPr>
          <w:rFonts w:cs="Arial"/>
          <w:sz w:val="22"/>
        </w:rPr>
        <w:t xml:space="preserve">Esityksessä ei ole erikseen huomioitu pitkään paperittomina tai vastaavassa tilanteissa olleita alaikäisiä henkilöitä eikä sitä, että kotikunnan saamisen aikataulu on epävarma ja riippuvainen monista tekijöistä, joihin alaikäisellä lapsella ei ole vaikutusvaltaa. </w:t>
      </w:r>
    </w:p>
    <w:p w14:paraId="793CC50E" w14:textId="77777777" w:rsidR="001B1445" w:rsidRPr="009D4151" w:rsidRDefault="001B1445" w:rsidP="005F5DD9">
      <w:pPr>
        <w:spacing w:line="276" w:lineRule="auto"/>
        <w:jc w:val="both"/>
        <w:rPr>
          <w:rFonts w:cs="Arial"/>
          <w:sz w:val="22"/>
        </w:rPr>
      </w:pPr>
    </w:p>
    <w:p w14:paraId="2DB18247" w14:textId="74BBDEBE" w:rsidR="000F5F87" w:rsidRPr="009D4151" w:rsidRDefault="000F5F87" w:rsidP="005F5DD9">
      <w:pPr>
        <w:spacing w:line="276" w:lineRule="auto"/>
        <w:jc w:val="both"/>
        <w:rPr>
          <w:rFonts w:cs="Arial"/>
          <w:sz w:val="22"/>
        </w:rPr>
      </w:pPr>
      <w:r w:rsidRPr="009D4151">
        <w:rPr>
          <w:rFonts w:cs="Arial"/>
          <w:sz w:val="22"/>
        </w:rPr>
        <w:t>Perustuslain 19 § mukaan jokaisella Suomen lainkäyttöalueella olevalla henkilöllä on oikeus välttämättömään toimeentuloon ja huolenpitoon. Julkisen vallan on turvatta</w:t>
      </w:r>
      <w:r w:rsidR="00871687" w:rsidRPr="009D4151">
        <w:rPr>
          <w:rFonts w:cs="Arial"/>
          <w:sz w:val="22"/>
        </w:rPr>
        <w:t>va</w:t>
      </w:r>
      <w:r w:rsidRPr="009D4151">
        <w:rPr>
          <w:rFonts w:cs="Arial"/>
          <w:sz w:val="22"/>
        </w:rPr>
        <w:t xml:space="preserve"> jokaiselle riittävät sosiaali- ja terveyspalvelut. </w:t>
      </w:r>
    </w:p>
    <w:p w14:paraId="303EE40E" w14:textId="77777777" w:rsidR="00434182" w:rsidRPr="009D4151" w:rsidRDefault="00434182" w:rsidP="005F5DD9">
      <w:pPr>
        <w:spacing w:line="276" w:lineRule="auto"/>
        <w:jc w:val="both"/>
        <w:rPr>
          <w:rFonts w:cs="Arial"/>
          <w:sz w:val="22"/>
        </w:rPr>
      </w:pPr>
    </w:p>
    <w:p w14:paraId="12D5A304" w14:textId="4D567CC6" w:rsidR="00855063" w:rsidRPr="009D4151" w:rsidRDefault="000F5F87" w:rsidP="005F5DD9">
      <w:pPr>
        <w:spacing w:line="276" w:lineRule="auto"/>
        <w:jc w:val="both"/>
        <w:rPr>
          <w:rFonts w:cs="Arial"/>
          <w:sz w:val="22"/>
        </w:rPr>
      </w:pPr>
      <w:r w:rsidRPr="009D4151">
        <w:rPr>
          <w:rFonts w:cs="Arial"/>
          <w:sz w:val="22"/>
        </w:rPr>
        <w:t xml:space="preserve">Myös Suomea sitovat kansainväliset ihmisoikeussopimukset velvoittavat Suomea varmistamaan riittävät sosiaali- ja terveyspalvelut. </w:t>
      </w:r>
      <w:r w:rsidR="00272B63" w:rsidRPr="009D4151">
        <w:rPr>
          <w:rFonts w:cs="Arial"/>
          <w:sz w:val="22"/>
        </w:rPr>
        <w:t xml:space="preserve">Sekä YK:n </w:t>
      </w:r>
      <w:r w:rsidR="00C479D2" w:rsidRPr="009D4151">
        <w:rPr>
          <w:rFonts w:cs="Arial"/>
          <w:sz w:val="22"/>
        </w:rPr>
        <w:t>t</w:t>
      </w:r>
      <w:r w:rsidR="00272B63" w:rsidRPr="009D4151">
        <w:rPr>
          <w:rFonts w:cs="Arial"/>
          <w:sz w:val="22"/>
        </w:rPr>
        <w:t>aloudellisten, sosiaalisten ja sivistyksellisten oikeuksien komitea</w:t>
      </w:r>
      <w:r w:rsidRPr="009D4151">
        <w:rPr>
          <w:rFonts w:cs="Arial"/>
          <w:sz w:val="22"/>
        </w:rPr>
        <w:t>,</w:t>
      </w:r>
      <w:r w:rsidR="00272B63" w:rsidRPr="009D4151">
        <w:rPr>
          <w:rFonts w:cs="Arial"/>
          <w:sz w:val="22"/>
        </w:rPr>
        <w:t xml:space="preserve"> että </w:t>
      </w:r>
      <w:r w:rsidR="00C479D2" w:rsidRPr="009D4151">
        <w:rPr>
          <w:rFonts w:cs="Arial"/>
          <w:sz w:val="22"/>
        </w:rPr>
        <w:t>r</w:t>
      </w:r>
      <w:r w:rsidR="00272B63" w:rsidRPr="009D4151">
        <w:rPr>
          <w:rFonts w:cs="Arial"/>
          <w:sz w:val="22"/>
        </w:rPr>
        <w:t xml:space="preserve">otusyrjinnän poistamista käsittelevä komitea ovat antaneet Suomelle suosituksia siitä, että paperittomien henkilöiden, mukaan lukien alaikäisten paperittomien henkilöiden, tulisi saada sosiaali- ja terveyspalveluja nykyistä paremmin. </w:t>
      </w:r>
    </w:p>
    <w:p w14:paraId="0C32672A" w14:textId="04AC7B92" w:rsidR="00855063" w:rsidRPr="009D4151" w:rsidRDefault="00855063" w:rsidP="005F5DD9">
      <w:pPr>
        <w:spacing w:line="276" w:lineRule="auto"/>
        <w:jc w:val="both"/>
        <w:rPr>
          <w:rFonts w:cs="Arial"/>
          <w:sz w:val="22"/>
        </w:rPr>
      </w:pPr>
    </w:p>
    <w:p w14:paraId="4F1DFF1A" w14:textId="545ADE17" w:rsidR="006E6035" w:rsidRPr="009D4151" w:rsidRDefault="006E6035" w:rsidP="005F5DD9">
      <w:pPr>
        <w:spacing w:line="276" w:lineRule="auto"/>
        <w:jc w:val="both"/>
        <w:rPr>
          <w:rFonts w:cs="Arial"/>
          <w:b/>
          <w:bCs/>
          <w:sz w:val="22"/>
        </w:rPr>
      </w:pPr>
      <w:r w:rsidRPr="009D4151">
        <w:rPr>
          <w:rFonts w:cs="Arial"/>
          <w:b/>
          <w:bCs/>
          <w:sz w:val="22"/>
        </w:rPr>
        <w:t>4. Näkemyksenne muuttoilmoitusten tekemistä koskevista ehdotuksista (uuden kotikuntalain 12–14 §)</w:t>
      </w:r>
    </w:p>
    <w:p w14:paraId="7345C5F2" w14:textId="77777777" w:rsidR="006E6035" w:rsidRPr="009D4151" w:rsidRDefault="006E6035" w:rsidP="005F5DD9">
      <w:pPr>
        <w:spacing w:line="276" w:lineRule="auto"/>
        <w:jc w:val="both"/>
        <w:rPr>
          <w:rFonts w:cs="Arial"/>
          <w:sz w:val="22"/>
        </w:rPr>
      </w:pPr>
    </w:p>
    <w:p w14:paraId="680D4430" w14:textId="093EE7FD" w:rsidR="00855063" w:rsidRPr="009D4151" w:rsidRDefault="004F6FE4" w:rsidP="005F5DD9">
      <w:pPr>
        <w:spacing w:line="276" w:lineRule="auto"/>
        <w:jc w:val="both"/>
        <w:rPr>
          <w:rFonts w:cs="Arial"/>
          <w:sz w:val="22"/>
        </w:rPr>
      </w:pPr>
      <w:r w:rsidRPr="009D4151">
        <w:rPr>
          <w:rFonts w:cs="Arial"/>
          <w:sz w:val="22"/>
        </w:rPr>
        <w:t>Ihmisoikeuskeskus ei ota kantaa kysymykseen.</w:t>
      </w:r>
    </w:p>
    <w:p w14:paraId="5DB19C8D" w14:textId="77777777" w:rsidR="004F6FE4" w:rsidRPr="009D4151" w:rsidRDefault="004F6FE4" w:rsidP="005F5DD9">
      <w:pPr>
        <w:spacing w:line="276" w:lineRule="auto"/>
        <w:jc w:val="both"/>
        <w:rPr>
          <w:rFonts w:cs="Arial"/>
          <w:sz w:val="22"/>
        </w:rPr>
      </w:pPr>
    </w:p>
    <w:p w14:paraId="712413CE" w14:textId="7A23C824" w:rsidR="006E6035" w:rsidRPr="009D4151" w:rsidRDefault="006E6035" w:rsidP="005F5DD9">
      <w:pPr>
        <w:spacing w:line="276" w:lineRule="auto"/>
        <w:jc w:val="both"/>
        <w:rPr>
          <w:rFonts w:cs="Arial"/>
          <w:b/>
          <w:bCs/>
          <w:sz w:val="22"/>
        </w:rPr>
      </w:pPr>
      <w:r w:rsidRPr="009D4151">
        <w:rPr>
          <w:rFonts w:cs="Arial"/>
          <w:b/>
          <w:bCs/>
          <w:sz w:val="22"/>
        </w:rPr>
        <w:t>5. Näkemyksenne muuttoilmoitusten käsittelyä koskevista ehdotuksista (uuden kotikuntalain 15–21 §)</w:t>
      </w:r>
    </w:p>
    <w:p w14:paraId="2201F8EA" w14:textId="77777777" w:rsidR="006E6035" w:rsidRPr="009D4151" w:rsidRDefault="006E6035" w:rsidP="005F5DD9">
      <w:pPr>
        <w:spacing w:line="276" w:lineRule="auto"/>
        <w:jc w:val="both"/>
        <w:rPr>
          <w:rFonts w:cs="Arial"/>
          <w:sz w:val="22"/>
        </w:rPr>
      </w:pPr>
    </w:p>
    <w:p w14:paraId="46CCFDD3" w14:textId="5FE2B551" w:rsidR="006E6035" w:rsidRPr="009D4151" w:rsidRDefault="00A04457" w:rsidP="005F5DD9">
      <w:pPr>
        <w:spacing w:line="276" w:lineRule="auto"/>
        <w:jc w:val="both"/>
        <w:rPr>
          <w:rFonts w:cs="Arial"/>
          <w:sz w:val="22"/>
        </w:rPr>
      </w:pPr>
      <w:r w:rsidRPr="009D4151">
        <w:rPr>
          <w:rFonts w:cs="Arial"/>
          <w:sz w:val="22"/>
        </w:rPr>
        <w:lastRenderedPageBreak/>
        <w:t>Esityksen mukaan digi- ja väestötietoviraston ei tarvitsisi tehdä muutoksenhakukelpoisia hallintopäätöksiä tilanteissa, joissa muuttoilmoituksen on tehnyt mukana muuttava perheenjäsen tai muuttajan edunvalvoja tai edunvalvontavaltuutettu ja se hyväksytään ilmoituksen mukaisena. Oikeusturvasyistä hallintopäätös tulisi kuitenkin jatkossakin tehdä silloin, kun muuttoilmoituksen tekee muuttajan lähiomainen, hänestä pääasiallisesti huolehtiva henkilö tai laitos- tai avohuollon toimintayksikkö.</w:t>
      </w:r>
    </w:p>
    <w:p w14:paraId="3BD1EEE2" w14:textId="77777777" w:rsidR="00A04457" w:rsidRPr="009D4151" w:rsidRDefault="00A04457" w:rsidP="005F5DD9">
      <w:pPr>
        <w:spacing w:line="276" w:lineRule="auto"/>
        <w:jc w:val="both"/>
        <w:rPr>
          <w:rFonts w:cs="Arial"/>
          <w:sz w:val="22"/>
        </w:rPr>
      </w:pPr>
    </w:p>
    <w:p w14:paraId="070B3D21" w14:textId="1A3AA306" w:rsidR="00A04457" w:rsidRPr="009D4151" w:rsidRDefault="00A04457" w:rsidP="005F5DD9">
      <w:pPr>
        <w:spacing w:line="276" w:lineRule="auto"/>
        <w:jc w:val="both"/>
        <w:rPr>
          <w:rFonts w:cs="Arial"/>
          <w:sz w:val="22"/>
        </w:rPr>
      </w:pPr>
      <w:r w:rsidRPr="009D4151">
        <w:rPr>
          <w:rFonts w:cs="Arial"/>
          <w:sz w:val="22"/>
        </w:rPr>
        <w:t>Edunvalvonnan tarpeessa oleva henkilö käyttää usein paljon sosiaali- ja terveydenhuollon palveluja. Koska hänen mahdollisuutensa saada näitä palveluja on riippuvainen hänen kotikunnastaan, ja koska hän ei itse välttämättä hoida kotikunta-asiaansa, hänellä on asiassa korostunut oikeusturvan tarve. Se seikka, että päämiehet eivät yleensä ole hakeneet muutosta kotikuntaa koskevaan hallintopäätökseen, ei itsessään todista, etteikö oikeusturvan tarvetta olisi. Se voi myös olla osoitus oikeuksiin pääsyn vaikeudesta. Ihmisoikeuskeskus ei pidä perusteltuna, että hallintopäätös olisi tarpeellinen silloin, kun muuttoilmoituksen tekee muuttajan lähiomainen, mutta ei silloin, kun sen tekee edunvalvoja.</w:t>
      </w:r>
    </w:p>
    <w:p w14:paraId="0FAE5C7A" w14:textId="77777777" w:rsidR="006E6035" w:rsidRPr="009D4151" w:rsidRDefault="006E6035" w:rsidP="005F5DD9">
      <w:pPr>
        <w:spacing w:line="276" w:lineRule="auto"/>
        <w:jc w:val="both"/>
        <w:rPr>
          <w:rFonts w:cs="Arial"/>
          <w:sz w:val="22"/>
        </w:rPr>
      </w:pPr>
    </w:p>
    <w:p w14:paraId="3D8C22C1" w14:textId="3AB5B141" w:rsidR="006E6035" w:rsidRPr="009D4151" w:rsidRDefault="006E6035" w:rsidP="005F5DD9">
      <w:pPr>
        <w:spacing w:line="276" w:lineRule="auto"/>
        <w:jc w:val="both"/>
        <w:rPr>
          <w:rFonts w:cs="Arial"/>
          <w:b/>
          <w:bCs/>
          <w:sz w:val="22"/>
        </w:rPr>
      </w:pPr>
      <w:r w:rsidRPr="009D4151">
        <w:rPr>
          <w:rFonts w:cs="Arial"/>
          <w:b/>
          <w:bCs/>
          <w:sz w:val="22"/>
        </w:rPr>
        <w:t>6. Näkemyksenne väestötietojärjestelmästä ja Digi- väestötietoviraston varmennepalveluista annettuun lakiin sekä muihin lakeihin ehdotetuista muutoksista</w:t>
      </w:r>
    </w:p>
    <w:p w14:paraId="52B9C571" w14:textId="77777777" w:rsidR="006E6035" w:rsidRPr="009D4151" w:rsidRDefault="006E6035" w:rsidP="005F5DD9">
      <w:pPr>
        <w:spacing w:line="276" w:lineRule="auto"/>
        <w:jc w:val="both"/>
        <w:rPr>
          <w:rFonts w:cs="Arial"/>
          <w:sz w:val="22"/>
        </w:rPr>
      </w:pPr>
    </w:p>
    <w:p w14:paraId="45208CF4" w14:textId="19BBA8E0" w:rsidR="006E6035" w:rsidRPr="009D4151" w:rsidRDefault="00C975B4" w:rsidP="005F5DD9">
      <w:pPr>
        <w:spacing w:line="276" w:lineRule="auto"/>
        <w:jc w:val="both"/>
        <w:rPr>
          <w:rFonts w:cs="Arial"/>
          <w:sz w:val="22"/>
        </w:rPr>
      </w:pPr>
      <w:r w:rsidRPr="009D4151">
        <w:rPr>
          <w:rFonts w:cs="Arial"/>
          <w:sz w:val="22"/>
        </w:rPr>
        <w:t>Ihmisoikeuskeskus ei ota kantaa kysymykseen.</w:t>
      </w:r>
    </w:p>
    <w:p w14:paraId="270CBC88" w14:textId="77777777" w:rsidR="00855063" w:rsidRPr="009D4151" w:rsidRDefault="00855063" w:rsidP="005F5DD9">
      <w:pPr>
        <w:spacing w:line="276" w:lineRule="auto"/>
        <w:jc w:val="both"/>
        <w:rPr>
          <w:rFonts w:cs="Arial"/>
          <w:sz w:val="22"/>
        </w:rPr>
      </w:pPr>
    </w:p>
    <w:p w14:paraId="04FB9FBD" w14:textId="77777777" w:rsidR="006E6035" w:rsidRPr="009D4151" w:rsidRDefault="006E6035" w:rsidP="005F5DD9">
      <w:pPr>
        <w:spacing w:line="276" w:lineRule="auto"/>
        <w:jc w:val="both"/>
        <w:rPr>
          <w:rFonts w:cs="Arial"/>
          <w:sz w:val="22"/>
        </w:rPr>
      </w:pPr>
    </w:p>
    <w:p w14:paraId="5F8DCCD9" w14:textId="2BF5F428" w:rsidR="006E6035" w:rsidRPr="009D4151" w:rsidRDefault="006E6035" w:rsidP="005F5DD9">
      <w:pPr>
        <w:spacing w:line="276" w:lineRule="auto"/>
        <w:jc w:val="both"/>
        <w:rPr>
          <w:rFonts w:cs="Arial"/>
          <w:b/>
          <w:bCs/>
          <w:sz w:val="22"/>
        </w:rPr>
      </w:pPr>
      <w:r w:rsidRPr="009D4151">
        <w:rPr>
          <w:rFonts w:cs="Arial"/>
          <w:b/>
          <w:bCs/>
          <w:sz w:val="22"/>
        </w:rPr>
        <w:t>7. Esitysluonnoksessa on kuvattu lakiehdotusten keskeiset vaikutukset (jakso 4.2). Miltä osin vaikutusten arviointia olisi korjattava, täydennettävä tai tarkennettava?</w:t>
      </w:r>
    </w:p>
    <w:p w14:paraId="25B12EAB" w14:textId="77777777" w:rsidR="006E6035" w:rsidRPr="009D4151" w:rsidRDefault="006E6035" w:rsidP="005F5DD9">
      <w:pPr>
        <w:spacing w:line="276" w:lineRule="auto"/>
        <w:jc w:val="both"/>
        <w:rPr>
          <w:rFonts w:cs="Arial"/>
          <w:sz w:val="22"/>
        </w:rPr>
      </w:pPr>
    </w:p>
    <w:p w14:paraId="64C21E3B" w14:textId="7EE7E152" w:rsidR="006E6035" w:rsidRPr="009D4151" w:rsidRDefault="0050759C" w:rsidP="005F5DD9">
      <w:pPr>
        <w:spacing w:line="276" w:lineRule="auto"/>
        <w:jc w:val="both"/>
        <w:rPr>
          <w:rFonts w:cs="Arial"/>
          <w:sz w:val="22"/>
        </w:rPr>
      </w:pPr>
      <w:r w:rsidRPr="009D4151">
        <w:rPr>
          <w:rFonts w:cs="Arial"/>
          <w:sz w:val="22"/>
        </w:rPr>
        <w:t>Ihmisoikeuskeskus pitää hyvänä asiana sitä,</w:t>
      </w:r>
      <w:r w:rsidR="00BD5031" w:rsidRPr="009D4151">
        <w:rPr>
          <w:rFonts w:cs="Arial"/>
          <w:sz w:val="22"/>
        </w:rPr>
        <w:t xml:space="preserve"> että esityksessä on arvioitu sen vaikutuksia perus- ja ihmisoikeussopimusten toteutumiseen. Arvioinnissa on otettu huomioon Suomen kansalaiset ja Suomessa asuvat ulkomaiden kansalaiset, joilla on voimassa oleva oleskelulupa. Esitys kuitenkin tosiasiallisesti vaikuttaa eniten paperittomien ja paperittoman kaltaisessa tilanteessa olevien henkilöiden perus- ja ihmisoikeuksien toteutumiseen. Heidät on jätetty </w:t>
      </w:r>
      <w:r w:rsidRPr="009D4151">
        <w:rPr>
          <w:rFonts w:cs="Arial"/>
          <w:sz w:val="22"/>
        </w:rPr>
        <w:t xml:space="preserve">suurelta osin arvioinnin </w:t>
      </w:r>
      <w:r w:rsidR="00BD5031" w:rsidRPr="009D4151">
        <w:rPr>
          <w:rFonts w:cs="Arial"/>
          <w:sz w:val="22"/>
        </w:rPr>
        <w:t>ulkopuolelle</w:t>
      </w:r>
      <w:r w:rsidR="008E0CC5" w:rsidRPr="009D4151">
        <w:rPr>
          <w:rFonts w:cs="Arial"/>
          <w:sz w:val="22"/>
        </w:rPr>
        <w:t xml:space="preserve"> siitä huolimatta, että he ovat jo valmiiksi erityisen haavoittuvassa asemassa. </w:t>
      </w:r>
      <w:r w:rsidR="00BD5031" w:rsidRPr="009D4151">
        <w:rPr>
          <w:rFonts w:cs="Arial"/>
          <w:sz w:val="22"/>
        </w:rPr>
        <w:t xml:space="preserve"> </w:t>
      </w:r>
    </w:p>
    <w:p w14:paraId="59A2B9DA" w14:textId="77777777" w:rsidR="008E0CC5" w:rsidRPr="009D4151" w:rsidRDefault="008E0CC5" w:rsidP="005F5DD9">
      <w:pPr>
        <w:spacing w:line="276" w:lineRule="auto"/>
        <w:jc w:val="both"/>
        <w:rPr>
          <w:rFonts w:cs="Arial"/>
          <w:sz w:val="22"/>
        </w:rPr>
      </w:pPr>
    </w:p>
    <w:p w14:paraId="31D4F27B" w14:textId="32B69965" w:rsidR="008E0CC5" w:rsidRPr="009D4151" w:rsidRDefault="008E0CC5" w:rsidP="005F5DD9">
      <w:pPr>
        <w:spacing w:line="276" w:lineRule="auto"/>
        <w:jc w:val="both"/>
        <w:rPr>
          <w:rFonts w:cs="Arial"/>
          <w:sz w:val="22"/>
        </w:rPr>
      </w:pPr>
      <w:r w:rsidRPr="009D4151">
        <w:rPr>
          <w:rFonts w:cs="Arial"/>
          <w:sz w:val="22"/>
        </w:rPr>
        <w:t>Myös vaikutukset muihin haavoittuvassa asemassa oleviin ryhmiin, kuten vammaisiin henkilöihin tai ikääntyneisiin, edunvalvonnassa oleviin henkilöihin, on arvioitu puutteellisesti.</w:t>
      </w:r>
    </w:p>
    <w:p w14:paraId="317FE82A" w14:textId="77777777" w:rsidR="006E6035" w:rsidRPr="009D4151" w:rsidRDefault="006E6035" w:rsidP="005F5DD9">
      <w:pPr>
        <w:spacing w:line="276" w:lineRule="auto"/>
        <w:jc w:val="both"/>
        <w:rPr>
          <w:rFonts w:cs="Arial"/>
          <w:sz w:val="22"/>
        </w:rPr>
      </w:pPr>
    </w:p>
    <w:p w14:paraId="27F3DAE6" w14:textId="1F49CD0E" w:rsidR="006E6035" w:rsidRPr="009D4151" w:rsidRDefault="006E6035" w:rsidP="005F5DD9">
      <w:pPr>
        <w:spacing w:line="276" w:lineRule="auto"/>
        <w:jc w:val="both"/>
        <w:rPr>
          <w:rFonts w:cs="Arial"/>
          <w:b/>
          <w:bCs/>
          <w:sz w:val="22"/>
        </w:rPr>
      </w:pPr>
      <w:r w:rsidRPr="009D4151">
        <w:rPr>
          <w:rFonts w:cs="Arial"/>
          <w:b/>
          <w:bCs/>
          <w:sz w:val="22"/>
        </w:rPr>
        <w:t>8. Esitysluonnoksessa on kuvattu vaihtoehtoisia toteuttamistapoja (jakso 5.1). Olisiko jokin näistä toteutustavoista perustellumpi kuin esityksessä ehdotettu malli?</w:t>
      </w:r>
    </w:p>
    <w:p w14:paraId="0CA0D80A" w14:textId="77777777" w:rsidR="006E6035" w:rsidRPr="009D4151" w:rsidRDefault="006E6035" w:rsidP="005F5DD9">
      <w:pPr>
        <w:spacing w:line="276" w:lineRule="auto"/>
        <w:jc w:val="both"/>
        <w:rPr>
          <w:rFonts w:cs="Arial"/>
          <w:sz w:val="22"/>
        </w:rPr>
      </w:pPr>
    </w:p>
    <w:p w14:paraId="5E3CEE29" w14:textId="0A9EF0A8" w:rsidR="006E6035" w:rsidRPr="009D4151" w:rsidRDefault="00C975B4" w:rsidP="005F5DD9">
      <w:pPr>
        <w:spacing w:line="276" w:lineRule="auto"/>
        <w:jc w:val="both"/>
        <w:rPr>
          <w:rFonts w:cs="Arial"/>
          <w:sz w:val="22"/>
        </w:rPr>
      </w:pPr>
      <w:r w:rsidRPr="009D4151">
        <w:rPr>
          <w:rFonts w:cs="Arial"/>
          <w:sz w:val="22"/>
        </w:rPr>
        <w:t>Ihmisoikeuskeskus ei ota kantaa kysymykseen.</w:t>
      </w:r>
    </w:p>
    <w:p w14:paraId="5160DEA9" w14:textId="77777777" w:rsidR="006E6035" w:rsidRPr="009D4151" w:rsidRDefault="006E6035" w:rsidP="005F5DD9">
      <w:pPr>
        <w:spacing w:line="276" w:lineRule="auto"/>
        <w:jc w:val="both"/>
        <w:rPr>
          <w:rFonts w:cs="Arial"/>
          <w:sz w:val="22"/>
        </w:rPr>
      </w:pPr>
    </w:p>
    <w:p w14:paraId="3164EAA1" w14:textId="77284C83" w:rsidR="006E6035" w:rsidRPr="009D4151" w:rsidRDefault="006E6035" w:rsidP="005F5DD9">
      <w:pPr>
        <w:spacing w:line="276" w:lineRule="auto"/>
        <w:jc w:val="both"/>
        <w:rPr>
          <w:rFonts w:cs="Arial"/>
          <w:b/>
          <w:bCs/>
          <w:sz w:val="22"/>
        </w:rPr>
      </w:pPr>
      <w:r w:rsidRPr="009D4151">
        <w:rPr>
          <w:rFonts w:cs="Arial"/>
          <w:b/>
          <w:bCs/>
          <w:sz w:val="22"/>
        </w:rPr>
        <w:lastRenderedPageBreak/>
        <w:t>9. Muut kommentit esitysluonnoksesta</w:t>
      </w:r>
    </w:p>
    <w:p w14:paraId="512C7082" w14:textId="77777777" w:rsidR="006E6035" w:rsidRPr="009D4151" w:rsidRDefault="006E6035" w:rsidP="005F5DD9">
      <w:pPr>
        <w:spacing w:line="276" w:lineRule="auto"/>
        <w:jc w:val="both"/>
        <w:rPr>
          <w:rFonts w:cs="Arial"/>
          <w:sz w:val="22"/>
        </w:rPr>
      </w:pPr>
    </w:p>
    <w:p w14:paraId="611D4D1E" w14:textId="640F01C3" w:rsidR="00786EFF" w:rsidRPr="009D4151" w:rsidRDefault="00786EFF" w:rsidP="005F5DD9">
      <w:pPr>
        <w:spacing w:line="276" w:lineRule="auto"/>
        <w:jc w:val="both"/>
        <w:rPr>
          <w:rFonts w:cs="Arial"/>
          <w:sz w:val="22"/>
        </w:rPr>
      </w:pPr>
      <w:r w:rsidRPr="009D4151">
        <w:rPr>
          <w:rFonts w:cs="Arial"/>
          <w:sz w:val="22"/>
        </w:rPr>
        <w:t xml:space="preserve">Suomessa lähtökohtaisesti kotikuntalaki ratkaisee, järjestetäänkö henkilölle kiireettömiä sosiaali- ja terveyspalveluja. Tätä ei riittävällä tavalla tuoda esille lausuttavana olevassa esityksessä. Erityisen vähälle huomiolle esityksessä on jäänyt se, miten ilman kotikuntaa jääminen vaikuttaa haavoittuvassa asemassa olevien ryhmien, esimerkiksi vammaisten ja/tai alaikäisten turvapaikanhakijoiden oikeuksiin.  </w:t>
      </w:r>
    </w:p>
    <w:p w14:paraId="1770BBC8" w14:textId="77777777" w:rsidR="00786EFF" w:rsidRPr="009D4151" w:rsidRDefault="00786EFF" w:rsidP="005F5DD9">
      <w:pPr>
        <w:spacing w:line="276" w:lineRule="auto"/>
        <w:jc w:val="both"/>
        <w:rPr>
          <w:rFonts w:cs="Arial"/>
          <w:sz w:val="22"/>
        </w:rPr>
      </w:pPr>
    </w:p>
    <w:p w14:paraId="5FF42CD5" w14:textId="20185B6D" w:rsidR="006E6035" w:rsidRPr="009D4151" w:rsidRDefault="003102AA" w:rsidP="005F5DD9">
      <w:pPr>
        <w:spacing w:line="276" w:lineRule="auto"/>
        <w:jc w:val="both"/>
        <w:rPr>
          <w:rFonts w:cs="Arial"/>
          <w:sz w:val="22"/>
        </w:rPr>
      </w:pPr>
      <w:r w:rsidRPr="009D4151">
        <w:rPr>
          <w:rFonts w:cs="Arial"/>
          <w:sz w:val="22"/>
        </w:rPr>
        <w:t xml:space="preserve">Vammaisten henkilöiden oikeus saada Kelan järjestämää tulkkauspalvelua on sidottu kotikuntaan. </w:t>
      </w:r>
      <w:r w:rsidR="00C975B4" w:rsidRPr="009D4151">
        <w:rPr>
          <w:rFonts w:cs="Arial"/>
          <w:sz w:val="22"/>
        </w:rPr>
        <w:t>Vaikka hallituksen esityksen mukaan ilman kotikuntaa oleva vammainen henkilö voi olla oikeutettu saamaan välttämättä tarvitsemaansa tulkkauspalvelua esimerkiksi sen kiireellisyyden takia, ei oikeutta tulkkaukseen varmisteta riittävällä tavalla. Tulkkaus on sitä tarvitsevalle vammaiselle henkilölle</w:t>
      </w:r>
      <w:r w:rsidR="00B236D6" w:rsidRPr="009D4151">
        <w:rPr>
          <w:rFonts w:cs="Arial"/>
          <w:sz w:val="22"/>
        </w:rPr>
        <w:t xml:space="preserve"> usein</w:t>
      </w:r>
      <w:r w:rsidR="00C975B4" w:rsidRPr="009D4151">
        <w:rPr>
          <w:rFonts w:cs="Arial"/>
          <w:sz w:val="22"/>
        </w:rPr>
        <w:t xml:space="preserve"> elintärkeä palvelu myös kiireettömänä. Tulkkaus mahdollistaa</w:t>
      </w:r>
      <w:r w:rsidR="00B236D6" w:rsidRPr="009D4151">
        <w:rPr>
          <w:rFonts w:cs="Arial"/>
          <w:sz w:val="22"/>
        </w:rPr>
        <w:t xml:space="preserve"> tiedon saannin,</w:t>
      </w:r>
      <w:r w:rsidR="00C975B4" w:rsidRPr="009D4151">
        <w:rPr>
          <w:rFonts w:cs="Arial"/>
          <w:sz w:val="22"/>
        </w:rPr>
        <w:t xml:space="preserve"> pääsyn palveluiden p</w:t>
      </w:r>
      <w:r w:rsidR="003B1E81" w:rsidRPr="009D4151">
        <w:rPr>
          <w:rFonts w:cs="Arial"/>
          <w:sz w:val="22"/>
        </w:rPr>
        <w:t xml:space="preserve">iiriin, parantaa pääsyä oikeuksiin ja lisää oikeusturvaa. </w:t>
      </w:r>
      <w:r w:rsidR="00BD6256" w:rsidRPr="009D4151">
        <w:rPr>
          <w:rFonts w:cs="Arial"/>
          <w:sz w:val="22"/>
        </w:rPr>
        <w:t>Hallituksen esity</w:t>
      </w:r>
      <w:r w:rsidR="009B6E7E" w:rsidRPr="009D4151">
        <w:rPr>
          <w:rFonts w:cs="Arial"/>
          <w:sz w:val="22"/>
        </w:rPr>
        <w:t xml:space="preserve">ksen mukaan voidaan pitää epätodennäköisenä, että tulkkauspalveluja tarvitseva henkilö jäisi oleskelemaan maahan ilman oleskelulupaa. </w:t>
      </w:r>
      <w:r w:rsidRPr="009D4151">
        <w:rPr>
          <w:rFonts w:cs="Arial"/>
          <w:sz w:val="22"/>
        </w:rPr>
        <w:t xml:space="preserve">Esitys ei kuitenkaan tarjoa tarkempaa selitystä tälle käsitykselle, eikä liene realistista olettaa, etteikö Suomessa oleskelisi vammaisia, paperittomia henkilöitä. Lisäksi vammaisen, oleskeluluvattoman henkilön on käytännössä mahdotonta hakea oleskelulupaa ilman tulkkauspalvelua. </w:t>
      </w:r>
      <w:r w:rsidR="009B6E7E" w:rsidRPr="009D4151">
        <w:rPr>
          <w:rFonts w:cs="Arial"/>
          <w:sz w:val="22"/>
        </w:rPr>
        <w:t>Hallituksen esitys</w:t>
      </w:r>
      <w:r w:rsidR="00BD6256" w:rsidRPr="009D4151">
        <w:rPr>
          <w:rFonts w:cs="Arial"/>
          <w:sz w:val="22"/>
        </w:rPr>
        <w:t xml:space="preserve"> ei</w:t>
      </w:r>
      <w:r w:rsidR="009B6E7E" w:rsidRPr="009D4151">
        <w:rPr>
          <w:rFonts w:cs="Arial"/>
          <w:sz w:val="22"/>
        </w:rPr>
        <w:t xml:space="preserve"> nykyisessä muodossaan</w:t>
      </w:r>
      <w:r w:rsidR="00BD6256" w:rsidRPr="009D4151">
        <w:rPr>
          <w:rFonts w:cs="Arial"/>
          <w:sz w:val="22"/>
        </w:rPr>
        <w:t xml:space="preserve"> turvaa paperittomille</w:t>
      </w:r>
      <w:r w:rsidR="009B6E7E" w:rsidRPr="009D4151">
        <w:rPr>
          <w:rFonts w:cs="Arial"/>
          <w:sz w:val="22"/>
        </w:rPr>
        <w:t>, esimerkiksi oleskelulupaa odottaville,</w:t>
      </w:r>
      <w:r w:rsidR="00BD6256" w:rsidRPr="009D4151">
        <w:rPr>
          <w:rFonts w:cs="Arial"/>
          <w:sz w:val="22"/>
        </w:rPr>
        <w:t xml:space="preserve"> vammaisille henkilöille</w:t>
      </w:r>
      <w:r w:rsidR="009B6E7E" w:rsidRPr="009D4151">
        <w:rPr>
          <w:rFonts w:cs="Arial"/>
          <w:sz w:val="22"/>
        </w:rPr>
        <w:t xml:space="preserve"> </w:t>
      </w:r>
      <w:r w:rsidR="00BD6256" w:rsidRPr="009D4151">
        <w:rPr>
          <w:rFonts w:cs="Arial"/>
          <w:sz w:val="22"/>
        </w:rPr>
        <w:t xml:space="preserve">minkäänlaisia tulkkauspalveluja. </w:t>
      </w:r>
    </w:p>
    <w:p w14:paraId="7A2B1C8A" w14:textId="77777777" w:rsidR="001A3B47" w:rsidRPr="009D4151" w:rsidRDefault="001A3B47" w:rsidP="005F5DD9">
      <w:pPr>
        <w:spacing w:line="276" w:lineRule="auto"/>
        <w:jc w:val="both"/>
        <w:rPr>
          <w:rFonts w:cs="Arial"/>
          <w:sz w:val="22"/>
        </w:rPr>
      </w:pPr>
    </w:p>
    <w:p w14:paraId="71CDFD3B" w14:textId="41457148" w:rsidR="001A3B47" w:rsidRPr="009D4151" w:rsidRDefault="0067586C" w:rsidP="005F5DD9">
      <w:pPr>
        <w:spacing w:line="276" w:lineRule="auto"/>
        <w:jc w:val="both"/>
        <w:rPr>
          <w:rFonts w:cs="Arial"/>
          <w:sz w:val="22"/>
        </w:rPr>
      </w:pPr>
      <w:r w:rsidRPr="009D4151">
        <w:rPr>
          <w:rFonts w:cs="Arial"/>
          <w:sz w:val="22"/>
        </w:rPr>
        <w:t xml:space="preserve">Kotikuntaan on sidottu </w:t>
      </w:r>
      <w:r w:rsidR="003102AA" w:rsidRPr="009D4151">
        <w:rPr>
          <w:rFonts w:cs="Arial"/>
          <w:sz w:val="22"/>
        </w:rPr>
        <w:t xml:space="preserve">suurelta osin </w:t>
      </w:r>
      <w:r w:rsidRPr="009D4151">
        <w:rPr>
          <w:rFonts w:cs="Arial"/>
          <w:sz w:val="22"/>
        </w:rPr>
        <w:t xml:space="preserve">myös sosiaalihuollon palvelut, kuten vammaispalvelut, </w:t>
      </w:r>
      <w:r w:rsidR="001A3B47" w:rsidRPr="009D4151">
        <w:rPr>
          <w:rFonts w:cs="Arial"/>
          <w:sz w:val="22"/>
        </w:rPr>
        <w:t>ja lastensuojelun palvelu</w:t>
      </w:r>
      <w:r w:rsidRPr="009D4151">
        <w:rPr>
          <w:rFonts w:cs="Arial"/>
          <w:sz w:val="22"/>
        </w:rPr>
        <w:t>t</w:t>
      </w:r>
      <w:r w:rsidR="001A3B47" w:rsidRPr="009D4151">
        <w:rPr>
          <w:rFonts w:cs="Arial"/>
          <w:sz w:val="22"/>
        </w:rPr>
        <w:t>.</w:t>
      </w:r>
      <w:r w:rsidR="00786EFF" w:rsidRPr="009D4151">
        <w:rPr>
          <w:rFonts w:cs="Arial"/>
          <w:sz w:val="22"/>
        </w:rPr>
        <w:t xml:space="preserve"> </w:t>
      </w:r>
      <w:r w:rsidR="003102AA" w:rsidRPr="009D4151">
        <w:rPr>
          <w:rFonts w:cs="Arial"/>
          <w:sz w:val="22"/>
        </w:rPr>
        <w:t xml:space="preserve">Sosiaalihuoltolain mukaan jokaisella hyvinvointialueella oleskelevalla henkilöllä on oikeus saada kiireellisessä tapauksessa yksilölliseen tarpeeseensa perustuvat sosiaalipalvelut siten, ettei hänen oikeutensa välttämättömään huolenpitoon ja toimeentuloon vaarannu. Tämä säännös kattaa kuitenkin vain akuutin avuntarpeen. </w:t>
      </w:r>
      <w:r w:rsidR="00786EFF" w:rsidRPr="009D4151">
        <w:rPr>
          <w:rFonts w:cs="Arial"/>
          <w:sz w:val="22"/>
        </w:rPr>
        <w:t>Sosiaalihuollon</w:t>
      </w:r>
      <w:r w:rsidR="003102AA" w:rsidRPr="009D4151">
        <w:rPr>
          <w:rFonts w:cs="Arial"/>
          <w:sz w:val="22"/>
        </w:rPr>
        <w:t xml:space="preserve"> </w:t>
      </w:r>
      <w:r w:rsidR="00786EFF" w:rsidRPr="009D4151">
        <w:rPr>
          <w:rFonts w:cs="Arial"/>
          <w:sz w:val="22"/>
        </w:rPr>
        <w:t>palvelut liittyvät kiinteästi useiden kansainvälisen oikeuden määrittelemien oikeuksien toteutumiseen. YK:n vammaisyleissopimuksen mukaan sopimuspuolet sitoutuvat varmistamaan kaikkien ihmisoikeuksien ja perusvapauksien täysimääräisen toteutumisen kaikille vammaisille henkilöille sekä edistämään sitä ilman minkäänlaista syrjintää vammaisuuden perusteella</w:t>
      </w:r>
      <w:r w:rsidR="00453FDF" w:rsidRPr="009D4151">
        <w:rPr>
          <w:rStyle w:val="Alaviitteenviite"/>
          <w:rFonts w:cs="Arial"/>
          <w:sz w:val="22"/>
        </w:rPr>
        <w:footnoteReference w:id="3"/>
      </w:r>
      <w:r w:rsidR="00453FDF" w:rsidRPr="009D4151">
        <w:rPr>
          <w:rFonts w:cs="Arial"/>
          <w:sz w:val="22"/>
        </w:rPr>
        <w:t xml:space="preserve">. </w:t>
      </w:r>
      <w:r w:rsidR="00F121C6" w:rsidRPr="009D4151">
        <w:rPr>
          <w:rFonts w:cs="Arial"/>
          <w:sz w:val="22"/>
        </w:rPr>
        <w:t xml:space="preserve">YK:n lapsen oikeuksien sopimus </w:t>
      </w:r>
      <w:r w:rsidR="00786EFF" w:rsidRPr="009D4151">
        <w:rPr>
          <w:rFonts w:cs="Arial"/>
          <w:sz w:val="22"/>
        </w:rPr>
        <w:t xml:space="preserve">taas </w:t>
      </w:r>
      <w:r w:rsidR="00F121C6" w:rsidRPr="009D4151">
        <w:rPr>
          <w:rFonts w:cs="Arial"/>
          <w:sz w:val="22"/>
        </w:rPr>
        <w:t>edellyttää</w:t>
      </w:r>
      <w:r w:rsidR="00786EFF" w:rsidRPr="009D4151">
        <w:rPr>
          <w:rFonts w:cs="Arial"/>
          <w:sz w:val="22"/>
        </w:rPr>
        <w:t xml:space="preserve"> muun muassa</w:t>
      </w:r>
      <w:r w:rsidR="00F121C6" w:rsidRPr="009D4151">
        <w:rPr>
          <w:rFonts w:cs="Arial"/>
          <w:sz w:val="22"/>
        </w:rPr>
        <w:t>, että sopimusvaltiot takaavat turvapaikkaa hakevalle lapselle sopimuksen edellyttämien oikeuksien toteutumisen, muun muassa oikeuden saada valtion erityistä suojelua ja tukea, jos hän on tilapäisesti tai pysyvästi vailla perheen antamaa turvaa</w:t>
      </w:r>
      <w:r w:rsidR="0050759C" w:rsidRPr="009D4151">
        <w:rPr>
          <w:rFonts w:cs="Arial"/>
          <w:sz w:val="22"/>
        </w:rPr>
        <w:t>.</w:t>
      </w:r>
      <w:r w:rsidR="00453FDF" w:rsidRPr="009D4151">
        <w:rPr>
          <w:rStyle w:val="Alaviitteenviite"/>
          <w:rFonts w:cs="Arial"/>
          <w:sz w:val="22"/>
        </w:rPr>
        <w:footnoteReference w:id="4"/>
      </w:r>
      <w:r w:rsidR="00F121C6" w:rsidRPr="009D4151">
        <w:rPr>
          <w:rFonts w:cs="Arial"/>
          <w:sz w:val="22"/>
        </w:rPr>
        <w:t xml:space="preserve"> </w:t>
      </w:r>
    </w:p>
    <w:p w14:paraId="13050243" w14:textId="77777777" w:rsidR="006E6035" w:rsidRPr="009D4151" w:rsidRDefault="006E6035" w:rsidP="005F5DD9">
      <w:pPr>
        <w:spacing w:line="276" w:lineRule="auto"/>
        <w:jc w:val="both"/>
        <w:rPr>
          <w:rFonts w:cs="Arial"/>
          <w:sz w:val="22"/>
        </w:rPr>
      </w:pPr>
    </w:p>
    <w:p w14:paraId="434FF64E" w14:textId="77777777" w:rsidR="00871687" w:rsidRPr="009D4151" w:rsidRDefault="00871687" w:rsidP="005F5DD9">
      <w:pPr>
        <w:spacing w:line="276" w:lineRule="auto"/>
        <w:jc w:val="both"/>
        <w:rPr>
          <w:rFonts w:cs="Arial"/>
          <w:sz w:val="22"/>
        </w:rPr>
      </w:pPr>
    </w:p>
    <w:p w14:paraId="74B6DE22" w14:textId="77777777" w:rsidR="006E6035" w:rsidRPr="009D4151" w:rsidRDefault="006E6035" w:rsidP="005F5DD9">
      <w:pPr>
        <w:spacing w:line="276" w:lineRule="auto"/>
        <w:jc w:val="both"/>
        <w:rPr>
          <w:rFonts w:cs="Arial"/>
          <w:sz w:val="22"/>
        </w:rPr>
      </w:pPr>
    </w:p>
    <w:p w14:paraId="54751FA9" w14:textId="77777777" w:rsidR="005F5DD9" w:rsidRPr="009D4151" w:rsidRDefault="005F5DD9" w:rsidP="005F5DD9">
      <w:pPr>
        <w:spacing w:line="276" w:lineRule="auto"/>
        <w:jc w:val="both"/>
        <w:rPr>
          <w:rFonts w:cs="Arial"/>
          <w:sz w:val="22"/>
        </w:rPr>
      </w:pPr>
    </w:p>
    <w:p w14:paraId="2C4C769B" w14:textId="77777777" w:rsidR="005F5DD9" w:rsidRPr="009D4151" w:rsidRDefault="005F5DD9" w:rsidP="005F5DD9">
      <w:pPr>
        <w:spacing w:line="276" w:lineRule="auto"/>
        <w:jc w:val="both"/>
        <w:rPr>
          <w:rFonts w:cs="Arial"/>
          <w:sz w:val="22"/>
        </w:rPr>
      </w:pPr>
    </w:p>
    <w:p w14:paraId="6B018641" w14:textId="77777777" w:rsidR="005F5DD9" w:rsidRPr="009D4151" w:rsidRDefault="005F5DD9" w:rsidP="005F5DD9">
      <w:pPr>
        <w:spacing w:line="276" w:lineRule="auto"/>
        <w:jc w:val="both"/>
        <w:rPr>
          <w:rFonts w:cs="Arial"/>
          <w:sz w:val="22"/>
        </w:rPr>
      </w:pPr>
    </w:p>
    <w:p w14:paraId="34885351" w14:textId="5B3E77C2" w:rsidR="005F5DD9" w:rsidRPr="009D4151" w:rsidRDefault="005F5DD9" w:rsidP="005F5DD9">
      <w:pPr>
        <w:spacing w:line="276" w:lineRule="auto"/>
        <w:jc w:val="both"/>
        <w:rPr>
          <w:rFonts w:cs="Arial"/>
          <w:sz w:val="22"/>
        </w:rPr>
      </w:pPr>
      <w:r w:rsidRPr="009D4151">
        <w:rPr>
          <w:rFonts w:cs="Arial"/>
          <w:sz w:val="22"/>
        </w:rPr>
        <w:t>Sirpa Rautio</w:t>
      </w:r>
      <w:r w:rsidRPr="009D4151">
        <w:rPr>
          <w:rFonts w:cs="Arial"/>
          <w:sz w:val="22"/>
        </w:rPr>
        <w:tab/>
      </w:r>
      <w:r w:rsidRPr="009D4151">
        <w:rPr>
          <w:rFonts w:cs="Arial"/>
          <w:sz w:val="22"/>
        </w:rPr>
        <w:tab/>
      </w:r>
      <w:r w:rsidRPr="009D4151">
        <w:rPr>
          <w:rFonts w:cs="Arial"/>
          <w:sz w:val="22"/>
        </w:rPr>
        <w:tab/>
      </w:r>
      <w:r w:rsidR="00855063" w:rsidRPr="009D4151">
        <w:rPr>
          <w:rFonts w:cs="Arial"/>
          <w:sz w:val="22"/>
        </w:rPr>
        <w:tab/>
      </w:r>
      <w:r w:rsidR="00855063" w:rsidRPr="009D4151">
        <w:rPr>
          <w:rFonts w:cs="Arial"/>
          <w:sz w:val="22"/>
        </w:rPr>
        <w:tab/>
      </w:r>
      <w:r w:rsidR="00B07A26" w:rsidRPr="009D4151">
        <w:rPr>
          <w:rFonts w:cs="Arial"/>
          <w:sz w:val="22"/>
        </w:rPr>
        <w:t>Sanna Ahola</w:t>
      </w:r>
      <w:r w:rsidR="008B3ABD" w:rsidRPr="009D4151">
        <w:rPr>
          <w:rFonts w:cs="Arial"/>
          <w:sz w:val="22"/>
        </w:rPr>
        <w:tab/>
      </w:r>
      <w:r w:rsidR="008B3ABD" w:rsidRPr="009D4151">
        <w:rPr>
          <w:rFonts w:cs="Arial"/>
          <w:sz w:val="22"/>
        </w:rPr>
        <w:tab/>
      </w:r>
      <w:r w:rsidR="008B3ABD" w:rsidRPr="009D4151">
        <w:rPr>
          <w:rFonts w:cs="Arial"/>
          <w:sz w:val="22"/>
        </w:rPr>
        <w:tab/>
      </w:r>
    </w:p>
    <w:p w14:paraId="6CF10CE2" w14:textId="7B8A419A" w:rsidR="005F5DD9" w:rsidRPr="009D4151" w:rsidRDefault="00855063" w:rsidP="005F5DD9">
      <w:pPr>
        <w:spacing w:line="276" w:lineRule="auto"/>
        <w:jc w:val="both"/>
        <w:rPr>
          <w:rFonts w:cs="Arial"/>
          <w:sz w:val="22"/>
        </w:rPr>
      </w:pPr>
      <w:r w:rsidRPr="009D4151">
        <w:rPr>
          <w:rFonts w:cs="Arial"/>
          <w:sz w:val="22"/>
        </w:rPr>
        <w:t xml:space="preserve">Ihmisoikeuskeskuksen </w:t>
      </w:r>
      <w:r w:rsidR="005F5DD9" w:rsidRPr="009D4151">
        <w:rPr>
          <w:rFonts w:cs="Arial"/>
          <w:sz w:val="22"/>
        </w:rPr>
        <w:t>johtaja</w:t>
      </w:r>
      <w:r w:rsidR="005F5DD9" w:rsidRPr="009D4151">
        <w:rPr>
          <w:rFonts w:cs="Arial"/>
          <w:sz w:val="22"/>
        </w:rPr>
        <w:tab/>
      </w:r>
      <w:r w:rsidR="005F5DD9" w:rsidRPr="009D4151">
        <w:rPr>
          <w:rFonts w:cs="Arial"/>
          <w:sz w:val="22"/>
        </w:rPr>
        <w:tab/>
      </w:r>
      <w:r w:rsidR="008B3ABD" w:rsidRPr="009D4151">
        <w:rPr>
          <w:rFonts w:cs="Arial"/>
          <w:sz w:val="22"/>
        </w:rPr>
        <w:t>a</w:t>
      </w:r>
      <w:r w:rsidR="005F5DD9" w:rsidRPr="009D4151">
        <w:rPr>
          <w:rFonts w:cs="Arial"/>
          <w:sz w:val="22"/>
        </w:rPr>
        <w:t>siantuntija</w:t>
      </w:r>
      <w:r w:rsidR="008B3ABD" w:rsidRPr="009D4151">
        <w:rPr>
          <w:rFonts w:cs="Arial"/>
          <w:sz w:val="22"/>
        </w:rPr>
        <w:tab/>
      </w:r>
      <w:r w:rsidR="008B3ABD" w:rsidRPr="009D4151">
        <w:rPr>
          <w:rFonts w:cs="Arial"/>
          <w:sz w:val="22"/>
        </w:rPr>
        <w:tab/>
      </w:r>
      <w:r w:rsidR="008B3ABD" w:rsidRPr="009D4151">
        <w:rPr>
          <w:rFonts w:cs="Arial"/>
          <w:sz w:val="22"/>
        </w:rPr>
        <w:tab/>
      </w:r>
    </w:p>
    <w:p w14:paraId="6F190F9F" w14:textId="7928A97E" w:rsidR="00AB1505" w:rsidRPr="009D4151" w:rsidRDefault="00AB1505" w:rsidP="005F5DD9">
      <w:pPr>
        <w:rPr>
          <w:rFonts w:cs="Arial"/>
          <w:sz w:val="22"/>
        </w:rPr>
      </w:pPr>
    </w:p>
    <w:p w14:paraId="1250F100" w14:textId="6BA6059D" w:rsidR="00653FC5" w:rsidRPr="009D4151" w:rsidRDefault="00653FC5" w:rsidP="005F5DD9">
      <w:pPr>
        <w:rPr>
          <w:rFonts w:cs="Arial"/>
          <w:sz w:val="22"/>
        </w:rPr>
      </w:pPr>
    </w:p>
    <w:sectPr w:rsidR="00653FC5" w:rsidRPr="009D4151" w:rsidSect="002D0257">
      <w:footerReference w:type="default" r:id="rId12"/>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8DA0" w14:textId="77777777" w:rsidR="00CE5E99" w:rsidRDefault="00CE5E99" w:rsidP="0063085E">
      <w:pPr>
        <w:spacing w:line="240" w:lineRule="auto"/>
      </w:pPr>
      <w:r>
        <w:separator/>
      </w:r>
    </w:p>
  </w:endnote>
  <w:endnote w:type="continuationSeparator" w:id="0">
    <w:p w14:paraId="6E49FB8B" w14:textId="77777777" w:rsidR="00CE5E99" w:rsidRDefault="00CE5E99"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40F1" w14:textId="77777777" w:rsidR="005F5DD9" w:rsidRDefault="005F5DD9"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316926D5" w14:textId="77777777" w:rsidR="005F5DD9" w:rsidRDefault="005F5DD9"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192608"/>
      <w:docPartObj>
        <w:docPartGallery w:val="Page Numbers (Bottom of Page)"/>
        <w:docPartUnique/>
      </w:docPartObj>
    </w:sdtPr>
    <w:sdtEndPr/>
    <w:sdtContent>
      <w:p w14:paraId="6428748D" w14:textId="77777777" w:rsidR="005F5DD9" w:rsidRDefault="005F5DD9">
        <w:pPr>
          <w:pStyle w:val="Alatunniste"/>
          <w:jc w:val="right"/>
        </w:pPr>
        <w:r>
          <w:fldChar w:fldCharType="begin"/>
        </w:r>
        <w:r>
          <w:instrText>PAGE   \* MERGEFORMAT</w:instrText>
        </w:r>
        <w:r>
          <w:fldChar w:fldCharType="separate"/>
        </w:r>
        <w:r>
          <w:rPr>
            <w:noProof/>
          </w:rPr>
          <w:t>2</w:t>
        </w:r>
        <w:r>
          <w:fldChar w:fldCharType="end"/>
        </w:r>
      </w:p>
    </w:sdtContent>
  </w:sdt>
  <w:p w14:paraId="7F0C33BD" w14:textId="77777777" w:rsidR="005F5DD9" w:rsidRDefault="005F5DD9"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2063" w14:textId="77777777" w:rsidR="005F5DD9" w:rsidRDefault="005F5DD9">
    <w:pPr>
      <w:pStyle w:val="Alatunniste"/>
    </w:pPr>
    <w:r>
      <w:rPr>
        <w:noProof/>
      </w:rPr>
      <w:drawing>
        <wp:anchor distT="0" distB="0" distL="114300" distR="114300" simplePos="0" relativeHeight="251660288" behindDoc="1" locked="0" layoutInCell="1" allowOverlap="1" wp14:anchorId="05C10E00" wp14:editId="5A42CC8C">
          <wp:simplePos x="0" y="0"/>
          <wp:positionH relativeFrom="column">
            <wp:posOffset>-1004570</wp:posOffset>
          </wp:positionH>
          <wp:positionV relativeFrom="paragraph">
            <wp:posOffset>-339090</wp:posOffset>
          </wp:positionV>
          <wp:extent cx="5105400" cy="790575"/>
          <wp:effectExtent l="0" t="0" r="0" b="0"/>
          <wp:wrapNone/>
          <wp:docPr id="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8B87" w14:textId="77777777" w:rsidR="00545B33" w:rsidRPr="0063085E" w:rsidRDefault="00545B33"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sidR="006B0235">
      <w:rPr>
        <w:rStyle w:val="Sivunumero"/>
        <w:rFonts w:cs="Arial"/>
        <w:noProof/>
        <w:sz w:val="16"/>
        <w:szCs w:val="16"/>
      </w:rPr>
      <w:t>3</w:t>
    </w:r>
    <w:r w:rsidRPr="0063085E">
      <w:rPr>
        <w:rStyle w:val="Sivunumero"/>
        <w:rFonts w:cs="Arial"/>
        <w:sz w:val="16"/>
        <w:szCs w:val="16"/>
      </w:rPr>
      <w:fldChar w:fldCharType="end"/>
    </w:r>
  </w:p>
  <w:p w14:paraId="79B375AF" w14:textId="77777777" w:rsidR="00545B33" w:rsidRDefault="00545B33" w:rsidP="00910316">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3537F" w14:textId="77777777" w:rsidR="00CE5E99" w:rsidRDefault="00CE5E99" w:rsidP="0063085E">
      <w:pPr>
        <w:spacing w:line="240" w:lineRule="auto"/>
      </w:pPr>
      <w:r>
        <w:separator/>
      </w:r>
    </w:p>
  </w:footnote>
  <w:footnote w:type="continuationSeparator" w:id="0">
    <w:p w14:paraId="69746464" w14:textId="77777777" w:rsidR="00CE5E99" w:rsidRDefault="00CE5E99" w:rsidP="0063085E">
      <w:pPr>
        <w:spacing w:line="240" w:lineRule="auto"/>
      </w:pPr>
      <w:r>
        <w:continuationSeparator/>
      </w:r>
    </w:p>
  </w:footnote>
  <w:footnote w:id="1">
    <w:p w14:paraId="1B9757A3" w14:textId="7AF18E69" w:rsidR="00B45BA0" w:rsidRDefault="00B45BA0">
      <w:pPr>
        <w:pStyle w:val="Alaviitteenteksti"/>
      </w:pPr>
      <w:r>
        <w:rPr>
          <w:rStyle w:val="Alaviitteenviite"/>
        </w:rPr>
        <w:footnoteRef/>
      </w:r>
      <w:r>
        <w:t xml:space="preserve"> </w:t>
      </w:r>
      <w:hyperlink r:id="rId1" w:tooltip="Avautuu sosiaali- ja terveysministeriön verkkosivuille hankeikkunaan." w:history="1">
        <w:r w:rsidR="009123A6" w:rsidRPr="009123A6">
          <w:rPr>
            <w:rStyle w:val="Hyperlinkki"/>
          </w:rPr>
          <w:t>STM, Maahanmuuttolainsäädännön vastaisesti Suomessa olevien ihmisten terveydenhuolto-oikeuksia koskevan sääntelyn valmistelu</w:t>
        </w:r>
      </w:hyperlink>
      <w:r w:rsidR="00C40262">
        <w:t>.</w:t>
      </w:r>
    </w:p>
  </w:footnote>
  <w:footnote w:id="2">
    <w:p w14:paraId="67C92F17" w14:textId="6CA46CDF" w:rsidR="0027306B" w:rsidRDefault="0027306B">
      <w:pPr>
        <w:pStyle w:val="Alaviitteenteksti"/>
      </w:pPr>
      <w:r>
        <w:rPr>
          <w:rStyle w:val="Alaviitteenviite"/>
        </w:rPr>
        <w:footnoteRef/>
      </w:r>
      <w:r>
        <w:t xml:space="preserve"> </w:t>
      </w:r>
      <w:hyperlink r:id="rId2" w:tooltip="Avautuu THL:n verkkosivuille &quot;Paperittomien terveyspalvelut Suomessa&quot;." w:history="1">
        <w:r w:rsidRPr="0027306B">
          <w:rPr>
            <w:rStyle w:val="Hyperlinkki"/>
          </w:rPr>
          <w:t>THL, Paperittomien terveyspalvelut Suomessa</w:t>
        </w:r>
      </w:hyperlink>
      <w:r w:rsidR="00C40262">
        <w:rPr>
          <w:rStyle w:val="Hyperlinkki"/>
        </w:rPr>
        <w:t>.</w:t>
      </w:r>
    </w:p>
  </w:footnote>
  <w:footnote w:id="3">
    <w:p w14:paraId="1AAE7328" w14:textId="17888D60" w:rsidR="00453FDF" w:rsidRDefault="00453FDF">
      <w:pPr>
        <w:pStyle w:val="Alaviitteenteksti"/>
      </w:pPr>
      <w:r>
        <w:rPr>
          <w:rStyle w:val="Alaviitteenviite"/>
        </w:rPr>
        <w:footnoteRef/>
      </w:r>
      <w:r>
        <w:t xml:space="preserve"> </w:t>
      </w:r>
      <w:hyperlink r:id="rId3" w:tooltip="Avautuu Finlex-palveluun yleissopimukseen vammaisten henkilöiden oikeuksista." w:history="1">
        <w:r w:rsidRPr="00453FDF">
          <w:rPr>
            <w:rStyle w:val="Hyperlinkki"/>
          </w:rPr>
          <w:t>Yleissopimus vammaisten henkilöiden oikeuksista</w:t>
        </w:r>
      </w:hyperlink>
      <w:r>
        <w:t>, 4 artikla</w:t>
      </w:r>
      <w:r w:rsidR="00C40262">
        <w:t>.</w:t>
      </w:r>
    </w:p>
  </w:footnote>
  <w:footnote w:id="4">
    <w:p w14:paraId="0EFD7B4E" w14:textId="29D0C7A5" w:rsidR="00453FDF" w:rsidRDefault="00453FDF">
      <w:pPr>
        <w:pStyle w:val="Alaviitteenteksti"/>
      </w:pPr>
      <w:r>
        <w:rPr>
          <w:rStyle w:val="Alaviitteenviite"/>
        </w:rPr>
        <w:footnoteRef/>
      </w:r>
      <w:r>
        <w:t xml:space="preserve"> </w:t>
      </w:r>
      <w:hyperlink r:id="rId4" w:anchor="idm46494959412880" w:tooltip="Avautuu Finlex-palveluun yleissopimukseen lapsen oikeuksista." w:history="1">
        <w:r w:rsidR="00C40262" w:rsidRPr="00C40262">
          <w:rPr>
            <w:rStyle w:val="Hyperlinkki"/>
          </w:rPr>
          <w:t>Yleissopimus lapsen oikeuksista</w:t>
        </w:r>
      </w:hyperlink>
      <w:r w:rsidR="00C40262">
        <w:t xml:space="preserve">, </w:t>
      </w:r>
      <w:r w:rsidR="0050759C">
        <w:t xml:space="preserve">20 ja 22 </w:t>
      </w:r>
      <w:r w:rsidR="0050759C" w:rsidRPr="0050759C">
        <w:t>artiklat</w:t>
      </w:r>
      <w:r w:rsidR="00C40262" w:rsidRPr="0050759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EA68" w14:textId="77777777" w:rsidR="005F5DD9" w:rsidRDefault="005F5DD9">
    <w:pPr>
      <w:pStyle w:val="Yltunniste"/>
    </w:pPr>
    <w:r>
      <w:rPr>
        <w:noProof/>
        <w:lang w:eastAsia="fi-FI"/>
      </w:rPr>
      <w:drawing>
        <wp:anchor distT="0" distB="0" distL="114300" distR="114300" simplePos="0" relativeHeight="251659264" behindDoc="1" locked="0" layoutInCell="1" allowOverlap="1" wp14:anchorId="102FEA2E" wp14:editId="19379E4F">
          <wp:simplePos x="0" y="0"/>
          <wp:positionH relativeFrom="column">
            <wp:posOffset>-1733266</wp:posOffset>
          </wp:positionH>
          <wp:positionV relativeFrom="paragraph">
            <wp:posOffset>-436728</wp:posOffset>
          </wp:positionV>
          <wp:extent cx="7559675" cy="849630"/>
          <wp:effectExtent l="0" t="0" r="0" b="762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92D10"/>
    <w:multiLevelType w:val="hybridMultilevel"/>
    <w:tmpl w:val="4620AACE"/>
    <w:lvl w:ilvl="0" w:tplc="D3842EA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61415A5"/>
    <w:multiLevelType w:val="hybridMultilevel"/>
    <w:tmpl w:val="BF64E1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979143374">
    <w:abstractNumId w:val="2"/>
  </w:num>
  <w:num w:numId="2" w16cid:durableId="1529485643">
    <w:abstractNumId w:val="0"/>
  </w:num>
  <w:num w:numId="3" w16cid:durableId="229922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5D"/>
    <w:rsid w:val="0001511D"/>
    <w:rsid w:val="00020DAF"/>
    <w:rsid w:val="0002781D"/>
    <w:rsid w:val="00027BDA"/>
    <w:rsid w:val="00033F58"/>
    <w:rsid w:val="000357B1"/>
    <w:rsid w:val="000358C2"/>
    <w:rsid w:val="0005151A"/>
    <w:rsid w:val="00055C8C"/>
    <w:rsid w:val="000666D5"/>
    <w:rsid w:val="00076B3F"/>
    <w:rsid w:val="000B2680"/>
    <w:rsid w:val="000B3266"/>
    <w:rsid w:val="000C329D"/>
    <w:rsid w:val="000C3AE5"/>
    <w:rsid w:val="000D42BB"/>
    <w:rsid w:val="000D7BB2"/>
    <w:rsid w:val="000F58AC"/>
    <w:rsid w:val="000F5E77"/>
    <w:rsid w:val="000F5F87"/>
    <w:rsid w:val="00111720"/>
    <w:rsid w:val="00124384"/>
    <w:rsid w:val="0012620A"/>
    <w:rsid w:val="001442DE"/>
    <w:rsid w:val="00144583"/>
    <w:rsid w:val="001616DC"/>
    <w:rsid w:val="00161D6B"/>
    <w:rsid w:val="00187C1C"/>
    <w:rsid w:val="001A3B47"/>
    <w:rsid w:val="001B1445"/>
    <w:rsid w:val="001E2C6B"/>
    <w:rsid w:val="001E5A2C"/>
    <w:rsid w:val="001F2DAD"/>
    <w:rsid w:val="002251DA"/>
    <w:rsid w:val="00232A8E"/>
    <w:rsid w:val="00237350"/>
    <w:rsid w:val="0023796A"/>
    <w:rsid w:val="00243C34"/>
    <w:rsid w:val="0025096A"/>
    <w:rsid w:val="0025259C"/>
    <w:rsid w:val="002533C8"/>
    <w:rsid w:val="002564D8"/>
    <w:rsid w:val="00263F06"/>
    <w:rsid w:val="00272B63"/>
    <w:rsid w:val="0027306B"/>
    <w:rsid w:val="00284B4F"/>
    <w:rsid w:val="00290928"/>
    <w:rsid w:val="002916EB"/>
    <w:rsid w:val="002A4AE0"/>
    <w:rsid w:val="002B0354"/>
    <w:rsid w:val="002B3D13"/>
    <w:rsid w:val="002C6A3C"/>
    <w:rsid w:val="002D0257"/>
    <w:rsid w:val="002D4A4D"/>
    <w:rsid w:val="002F29AA"/>
    <w:rsid w:val="003102AA"/>
    <w:rsid w:val="00311CAD"/>
    <w:rsid w:val="00320293"/>
    <w:rsid w:val="00325ECF"/>
    <w:rsid w:val="00330AC4"/>
    <w:rsid w:val="00364B13"/>
    <w:rsid w:val="003B1E81"/>
    <w:rsid w:val="003B36B0"/>
    <w:rsid w:val="003B4325"/>
    <w:rsid w:val="003D6924"/>
    <w:rsid w:val="003F3BF1"/>
    <w:rsid w:val="003F65CA"/>
    <w:rsid w:val="003F7D3C"/>
    <w:rsid w:val="004100D9"/>
    <w:rsid w:val="0042316A"/>
    <w:rsid w:val="00426A1A"/>
    <w:rsid w:val="0043288E"/>
    <w:rsid w:val="00434182"/>
    <w:rsid w:val="00450477"/>
    <w:rsid w:val="00453FDF"/>
    <w:rsid w:val="00457749"/>
    <w:rsid w:val="00480056"/>
    <w:rsid w:val="004D3F22"/>
    <w:rsid w:val="004D4391"/>
    <w:rsid w:val="004F47D0"/>
    <w:rsid w:val="004F6FE4"/>
    <w:rsid w:val="0050759C"/>
    <w:rsid w:val="00510EA5"/>
    <w:rsid w:val="00514A60"/>
    <w:rsid w:val="00522504"/>
    <w:rsid w:val="00524C77"/>
    <w:rsid w:val="00527ED3"/>
    <w:rsid w:val="0053703E"/>
    <w:rsid w:val="0054423B"/>
    <w:rsid w:val="00545B33"/>
    <w:rsid w:val="00546C8A"/>
    <w:rsid w:val="00561763"/>
    <w:rsid w:val="005634B1"/>
    <w:rsid w:val="005B62B6"/>
    <w:rsid w:val="005B6E45"/>
    <w:rsid w:val="005F5DD9"/>
    <w:rsid w:val="005F6AB0"/>
    <w:rsid w:val="00620E1F"/>
    <w:rsid w:val="00623004"/>
    <w:rsid w:val="0062639C"/>
    <w:rsid w:val="0063085E"/>
    <w:rsid w:val="00640430"/>
    <w:rsid w:val="00647FB9"/>
    <w:rsid w:val="00653FC5"/>
    <w:rsid w:val="00657415"/>
    <w:rsid w:val="006746DF"/>
    <w:rsid w:val="0067586C"/>
    <w:rsid w:val="00675C42"/>
    <w:rsid w:val="006944B8"/>
    <w:rsid w:val="00694AE8"/>
    <w:rsid w:val="006B0235"/>
    <w:rsid w:val="006B6330"/>
    <w:rsid w:val="006D13A3"/>
    <w:rsid w:val="006E6035"/>
    <w:rsid w:val="006F3863"/>
    <w:rsid w:val="007146F3"/>
    <w:rsid w:val="00726882"/>
    <w:rsid w:val="00744BBC"/>
    <w:rsid w:val="0075710C"/>
    <w:rsid w:val="00771973"/>
    <w:rsid w:val="00786EFF"/>
    <w:rsid w:val="007938A0"/>
    <w:rsid w:val="007A23B1"/>
    <w:rsid w:val="007A5AC0"/>
    <w:rsid w:val="007A7A8D"/>
    <w:rsid w:val="007C30BB"/>
    <w:rsid w:val="007C391E"/>
    <w:rsid w:val="007D5974"/>
    <w:rsid w:val="007D6042"/>
    <w:rsid w:val="007E285C"/>
    <w:rsid w:val="008017F3"/>
    <w:rsid w:val="00802AA9"/>
    <w:rsid w:val="00813FAA"/>
    <w:rsid w:val="008173C7"/>
    <w:rsid w:val="00824783"/>
    <w:rsid w:val="00825E7D"/>
    <w:rsid w:val="00840E9D"/>
    <w:rsid w:val="00845E33"/>
    <w:rsid w:val="008542C8"/>
    <w:rsid w:val="00855063"/>
    <w:rsid w:val="00871687"/>
    <w:rsid w:val="008864CD"/>
    <w:rsid w:val="0089204C"/>
    <w:rsid w:val="00892796"/>
    <w:rsid w:val="008A4F49"/>
    <w:rsid w:val="008B3ABD"/>
    <w:rsid w:val="008C0C94"/>
    <w:rsid w:val="008D2A41"/>
    <w:rsid w:val="008E0CC5"/>
    <w:rsid w:val="00910316"/>
    <w:rsid w:val="009114A4"/>
    <w:rsid w:val="009123A6"/>
    <w:rsid w:val="009247C0"/>
    <w:rsid w:val="0097504B"/>
    <w:rsid w:val="009A0275"/>
    <w:rsid w:val="009A1DEE"/>
    <w:rsid w:val="009A2401"/>
    <w:rsid w:val="009B26F1"/>
    <w:rsid w:val="009B6E7E"/>
    <w:rsid w:val="009D4151"/>
    <w:rsid w:val="00A04457"/>
    <w:rsid w:val="00A20382"/>
    <w:rsid w:val="00A22934"/>
    <w:rsid w:val="00A24839"/>
    <w:rsid w:val="00A2656C"/>
    <w:rsid w:val="00A745E7"/>
    <w:rsid w:val="00A779DD"/>
    <w:rsid w:val="00AA2A96"/>
    <w:rsid w:val="00AB1505"/>
    <w:rsid w:val="00AD611E"/>
    <w:rsid w:val="00AF6FC5"/>
    <w:rsid w:val="00B00293"/>
    <w:rsid w:val="00B012C4"/>
    <w:rsid w:val="00B01480"/>
    <w:rsid w:val="00B069C8"/>
    <w:rsid w:val="00B07A26"/>
    <w:rsid w:val="00B20FD9"/>
    <w:rsid w:val="00B236D6"/>
    <w:rsid w:val="00B2394C"/>
    <w:rsid w:val="00B33AE5"/>
    <w:rsid w:val="00B33D6A"/>
    <w:rsid w:val="00B35FB7"/>
    <w:rsid w:val="00B45BA0"/>
    <w:rsid w:val="00B539AE"/>
    <w:rsid w:val="00B5682B"/>
    <w:rsid w:val="00BA22C0"/>
    <w:rsid w:val="00BB4DF2"/>
    <w:rsid w:val="00BD5031"/>
    <w:rsid w:val="00BD6256"/>
    <w:rsid w:val="00C01CFF"/>
    <w:rsid w:val="00C12D46"/>
    <w:rsid w:val="00C23824"/>
    <w:rsid w:val="00C3737D"/>
    <w:rsid w:val="00C3746C"/>
    <w:rsid w:val="00C40262"/>
    <w:rsid w:val="00C42CAC"/>
    <w:rsid w:val="00C479D2"/>
    <w:rsid w:val="00C53730"/>
    <w:rsid w:val="00C53BA5"/>
    <w:rsid w:val="00C6090C"/>
    <w:rsid w:val="00C778E7"/>
    <w:rsid w:val="00C809BF"/>
    <w:rsid w:val="00C943AC"/>
    <w:rsid w:val="00C968DF"/>
    <w:rsid w:val="00C97294"/>
    <w:rsid w:val="00C975B4"/>
    <w:rsid w:val="00CA0028"/>
    <w:rsid w:val="00CB317F"/>
    <w:rsid w:val="00CC1041"/>
    <w:rsid w:val="00CD60B4"/>
    <w:rsid w:val="00CE320C"/>
    <w:rsid w:val="00CE5E99"/>
    <w:rsid w:val="00CF5B00"/>
    <w:rsid w:val="00CF7C8D"/>
    <w:rsid w:val="00D07E51"/>
    <w:rsid w:val="00D16CBC"/>
    <w:rsid w:val="00D2249C"/>
    <w:rsid w:val="00D23430"/>
    <w:rsid w:val="00D914F7"/>
    <w:rsid w:val="00DA739F"/>
    <w:rsid w:val="00DB2930"/>
    <w:rsid w:val="00DD3201"/>
    <w:rsid w:val="00DD7DB7"/>
    <w:rsid w:val="00DE44E1"/>
    <w:rsid w:val="00DE46B1"/>
    <w:rsid w:val="00DF6BBE"/>
    <w:rsid w:val="00E0134E"/>
    <w:rsid w:val="00E10492"/>
    <w:rsid w:val="00E25552"/>
    <w:rsid w:val="00E25895"/>
    <w:rsid w:val="00E3135A"/>
    <w:rsid w:val="00E3289C"/>
    <w:rsid w:val="00E503CE"/>
    <w:rsid w:val="00E50B43"/>
    <w:rsid w:val="00E53383"/>
    <w:rsid w:val="00E64928"/>
    <w:rsid w:val="00E654E4"/>
    <w:rsid w:val="00E813C7"/>
    <w:rsid w:val="00E855FB"/>
    <w:rsid w:val="00E92F61"/>
    <w:rsid w:val="00E96F59"/>
    <w:rsid w:val="00EA1646"/>
    <w:rsid w:val="00EC0949"/>
    <w:rsid w:val="00ED28AE"/>
    <w:rsid w:val="00ED7497"/>
    <w:rsid w:val="00EE13EF"/>
    <w:rsid w:val="00EE2288"/>
    <w:rsid w:val="00EE2440"/>
    <w:rsid w:val="00F121C6"/>
    <w:rsid w:val="00F2636A"/>
    <w:rsid w:val="00F52294"/>
    <w:rsid w:val="00F74ADA"/>
    <w:rsid w:val="00F76C69"/>
    <w:rsid w:val="00F817CA"/>
    <w:rsid w:val="00F87763"/>
    <w:rsid w:val="00F9025D"/>
    <w:rsid w:val="00FA0284"/>
    <w:rsid w:val="00FB6B8C"/>
    <w:rsid w:val="00FC6369"/>
    <w:rsid w:val="00FD43D8"/>
    <w:rsid w:val="00FF12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442CDC9"/>
  <w15:docId w15:val="{7553E9B3-AF41-4259-A04D-8C04AE4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620E1F"/>
    <w:pPr>
      <w:outlineLvl w:val="2"/>
    </w:pPr>
    <w:rPr>
      <w:b w:val="0"/>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character" w:styleId="Kommentinviite">
    <w:name w:val="annotation reference"/>
    <w:basedOn w:val="Kappaleenoletusfontti"/>
    <w:uiPriority w:val="99"/>
    <w:semiHidden/>
    <w:unhideWhenUsed/>
    <w:rsid w:val="002F29AA"/>
    <w:rPr>
      <w:sz w:val="16"/>
      <w:szCs w:val="16"/>
    </w:rPr>
  </w:style>
  <w:style w:type="paragraph" w:styleId="Kommentinteksti">
    <w:name w:val="annotation text"/>
    <w:basedOn w:val="Normaali"/>
    <w:link w:val="KommentintekstiChar"/>
    <w:uiPriority w:val="99"/>
    <w:unhideWhenUsed/>
    <w:rsid w:val="002F29AA"/>
    <w:pPr>
      <w:spacing w:line="240" w:lineRule="auto"/>
    </w:pPr>
    <w:rPr>
      <w:sz w:val="20"/>
      <w:szCs w:val="20"/>
    </w:rPr>
  </w:style>
  <w:style w:type="character" w:customStyle="1" w:styleId="KommentintekstiChar">
    <w:name w:val="Kommentin teksti Char"/>
    <w:basedOn w:val="Kappaleenoletusfontti"/>
    <w:link w:val="Kommentinteksti"/>
    <w:uiPriority w:val="99"/>
    <w:rsid w:val="002F29AA"/>
    <w:rPr>
      <w:color w:val="000000"/>
      <w:lang w:eastAsia="en-US"/>
    </w:rPr>
  </w:style>
  <w:style w:type="paragraph" w:styleId="Kommentinotsikko">
    <w:name w:val="annotation subject"/>
    <w:basedOn w:val="Kommentinteksti"/>
    <w:next w:val="Kommentinteksti"/>
    <w:link w:val="KommentinotsikkoChar"/>
    <w:uiPriority w:val="99"/>
    <w:semiHidden/>
    <w:unhideWhenUsed/>
    <w:rsid w:val="002F29AA"/>
    <w:rPr>
      <w:b/>
      <w:bCs/>
    </w:rPr>
  </w:style>
  <w:style w:type="character" w:customStyle="1" w:styleId="KommentinotsikkoChar">
    <w:name w:val="Kommentin otsikko Char"/>
    <w:basedOn w:val="KommentintekstiChar"/>
    <w:link w:val="Kommentinotsikko"/>
    <w:uiPriority w:val="99"/>
    <w:semiHidden/>
    <w:rsid w:val="002F29AA"/>
    <w:rPr>
      <w:b/>
      <w:bCs/>
      <w:color w:val="000000"/>
      <w:lang w:eastAsia="en-US"/>
    </w:rPr>
  </w:style>
  <w:style w:type="character" w:styleId="Korostus">
    <w:name w:val="Emphasis"/>
    <w:basedOn w:val="Kappaleenoletusfontti"/>
    <w:uiPriority w:val="20"/>
    <w:qFormat/>
    <w:rsid w:val="00522504"/>
    <w:rPr>
      <w:i/>
      <w:iCs/>
    </w:rPr>
  </w:style>
  <w:style w:type="paragraph" w:styleId="NormaaliWWW">
    <w:name w:val="Normal (Web)"/>
    <w:basedOn w:val="Normaali"/>
    <w:uiPriority w:val="99"/>
    <w:semiHidden/>
    <w:unhideWhenUsed/>
    <w:rsid w:val="008B3ABD"/>
    <w:rPr>
      <w:rFonts w:ascii="Times New Roman" w:hAnsi="Times New Roman"/>
      <w:sz w:val="24"/>
      <w:szCs w:val="24"/>
    </w:rPr>
  </w:style>
  <w:style w:type="character" w:styleId="Hyperlinkki">
    <w:name w:val="Hyperlink"/>
    <w:basedOn w:val="Kappaleenoletusfontti"/>
    <w:uiPriority w:val="99"/>
    <w:unhideWhenUsed/>
    <w:rsid w:val="007D6042"/>
    <w:rPr>
      <w:color w:val="0000FF" w:themeColor="hyperlink"/>
      <w:u w:val="single"/>
    </w:rPr>
  </w:style>
  <w:style w:type="character" w:styleId="Ratkaisematonmaininta">
    <w:name w:val="Unresolved Mention"/>
    <w:basedOn w:val="Kappaleenoletusfontti"/>
    <w:uiPriority w:val="99"/>
    <w:semiHidden/>
    <w:unhideWhenUsed/>
    <w:rsid w:val="007D6042"/>
    <w:rPr>
      <w:color w:val="605E5C"/>
      <w:shd w:val="clear" w:color="auto" w:fill="E1DFDD"/>
    </w:rPr>
  </w:style>
  <w:style w:type="paragraph" w:customStyle="1" w:styleId="Sisennetyntekstinoletus">
    <w:name w:val="Sisennetyn tekstin oletus"/>
    <w:basedOn w:val="Normaali"/>
    <w:link w:val="SisennetyntekstinoletusChar"/>
    <w:qFormat/>
    <w:rsid w:val="007C30BB"/>
    <w:pPr>
      <w:widowControl/>
      <w:spacing w:after="160" w:line="288" w:lineRule="auto"/>
      <w:ind w:left="1304"/>
    </w:pPr>
    <w:rPr>
      <w:rFonts w:ascii="Verdana" w:eastAsiaTheme="minorHAnsi" w:hAnsi="Verdana" w:cstheme="minorHAnsi"/>
      <w:color w:val="auto"/>
      <w:sz w:val="22"/>
    </w:rPr>
  </w:style>
  <w:style w:type="character" w:customStyle="1" w:styleId="SisennetyntekstinoletusChar">
    <w:name w:val="Sisennetyn tekstin oletus Char"/>
    <w:basedOn w:val="Kappaleenoletusfontti"/>
    <w:link w:val="Sisennetyntekstinoletus"/>
    <w:rsid w:val="007C30BB"/>
    <w:rPr>
      <w:rFonts w:ascii="Verdana" w:eastAsiaTheme="minorHAnsi" w:hAnsi="Verdana" w:cstheme="minorHAnsi"/>
      <w:sz w:val="22"/>
      <w:szCs w:val="22"/>
      <w:lang w:eastAsia="en-US"/>
    </w:rPr>
  </w:style>
  <w:style w:type="paragraph" w:styleId="Alaviitteenteksti">
    <w:name w:val="footnote text"/>
    <w:basedOn w:val="Normaali"/>
    <w:link w:val="AlaviitteentekstiChar"/>
    <w:uiPriority w:val="99"/>
    <w:semiHidden/>
    <w:unhideWhenUsed/>
    <w:rsid w:val="0027306B"/>
    <w:pPr>
      <w:spacing w:line="240" w:lineRule="auto"/>
    </w:pPr>
    <w:rPr>
      <w:sz w:val="20"/>
      <w:szCs w:val="20"/>
    </w:rPr>
  </w:style>
  <w:style w:type="character" w:customStyle="1" w:styleId="AlaviitteentekstiChar">
    <w:name w:val="Alaviitteen teksti Char"/>
    <w:basedOn w:val="Kappaleenoletusfontti"/>
    <w:link w:val="Alaviitteenteksti"/>
    <w:uiPriority w:val="99"/>
    <w:semiHidden/>
    <w:rsid w:val="0027306B"/>
    <w:rPr>
      <w:color w:val="000000"/>
      <w:lang w:eastAsia="en-US"/>
    </w:rPr>
  </w:style>
  <w:style w:type="character" w:styleId="Alaviitteenviite">
    <w:name w:val="footnote reference"/>
    <w:basedOn w:val="Kappaleenoletusfontti"/>
    <w:uiPriority w:val="99"/>
    <w:semiHidden/>
    <w:unhideWhenUsed/>
    <w:rsid w:val="0027306B"/>
    <w:rPr>
      <w:vertAlign w:val="superscript"/>
    </w:rPr>
  </w:style>
  <w:style w:type="paragraph" w:styleId="Muutos">
    <w:name w:val="Revision"/>
    <w:hidden/>
    <w:uiPriority w:val="71"/>
    <w:semiHidden/>
    <w:rsid w:val="00C53730"/>
    <w:rPr>
      <w:color w:val="000000"/>
      <w:sz w:val="18"/>
      <w:szCs w:val="22"/>
      <w:lang w:eastAsia="en-US"/>
    </w:rPr>
  </w:style>
  <w:style w:type="character" w:styleId="AvattuHyperlinkki">
    <w:name w:val="FollowedHyperlink"/>
    <w:basedOn w:val="Kappaleenoletusfontti"/>
    <w:uiPriority w:val="99"/>
    <w:semiHidden/>
    <w:unhideWhenUsed/>
    <w:rsid w:val="00E649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575765">
      <w:bodyDiv w:val="1"/>
      <w:marLeft w:val="0"/>
      <w:marRight w:val="0"/>
      <w:marTop w:val="0"/>
      <w:marBottom w:val="0"/>
      <w:divBdr>
        <w:top w:val="none" w:sz="0" w:space="0" w:color="auto"/>
        <w:left w:val="none" w:sz="0" w:space="0" w:color="auto"/>
        <w:bottom w:val="none" w:sz="0" w:space="0" w:color="auto"/>
        <w:right w:val="none" w:sz="0" w:space="0" w:color="auto"/>
      </w:divBdr>
    </w:div>
    <w:div w:id="464858101">
      <w:bodyDiv w:val="1"/>
      <w:marLeft w:val="0"/>
      <w:marRight w:val="0"/>
      <w:marTop w:val="0"/>
      <w:marBottom w:val="0"/>
      <w:divBdr>
        <w:top w:val="none" w:sz="0" w:space="0" w:color="auto"/>
        <w:left w:val="none" w:sz="0" w:space="0" w:color="auto"/>
        <w:bottom w:val="none" w:sz="0" w:space="0" w:color="auto"/>
        <w:right w:val="none" w:sz="0" w:space="0" w:color="auto"/>
      </w:divBdr>
    </w:div>
    <w:div w:id="522399153">
      <w:bodyDiv w:val="1"/>
      <w:marLeft w:val="0"/>
      <w:marRight w:val="0"/>
      <w:marTop w:val="0"/>
      <w:marBottom w:val="0"/>
      <w:divBdr>
        <w:top w:val="none" w:sz="0" w:space="0" w:color="auto"/>
        <w:left w:val="none" w:sz="0" w:space="0" w:color="auto"/>
        <w:bottom w:val="none" w:sz="0" w:space="0" w:color="auto"/>
        <w:right w:val="none" w:sz="0" w:space="0" w:color="auto"/>
      </w:divBdr>
      <w:divsChild>
        <w:div w:id="1780484391">
          <w:marLeft w:val="0"/>
          <w:marRight w:val="0"/>
          <w:marTop w:val="0"/>
          <w:marBottom w:val="0"/>
          <w:divBdr>
            <w:top w:val="none" w:sz="0" w:space="0" w:color="auto"/>
            <w:left w:val="none" w:sz="0" w:space="0" w:color="auto"/>
            <w:bottom w:val="none" w:sz="0" w:space="0" w:color="auto"/>
            <w:right w:val="none" w:sz="0" w:space="0" w:color="auto"/>
          </w:divBdr>
          <w:divsChild>
            <w:div w:id="2030905236">
              <w:marLeft w:val="0"/>
              <w:marRight w:val="0"/>
              <w:marTop w:val="0"/>
              <w:marBottom w:val="0"/>
              <w:divBdr>
                <w:top w:val="none" w:sz="0" w:space="0" w:color="auto"/>
                <w:left w:val="none" w:sz="0" w:space="0" w:color="auto"/>
                <w:bottom w:val="none" w:sz="0" w:space="0" w:color="auto"/>
                <w:right w:val="none" w:sz="0" w:space="0" w:color="auto"/>
              </w:divBdr>
              <w:divsChild>
                <w:div w:id="2069500305">
                  <w:marLeft w:val="0"/>
                  <w:marRight w:val="0"/>
                  <w:marTop w:val="0"/>
                  <w:marBottom w:val="0"/>
                  <w:divBdr>
                    <w:top w:val="none" w:sz="0" w:space="0" w:color="auto"/>
                    <w:left w:val="none" w:sz="0" w:space="0" w:color="auto"/>
                    <w:bottom w:val="none" w:sz="0" w:space="0" w:color="auto"/>
                    <w:right w:val="none" w:sz="0" w:space="0" w:color="auto"/>
                  </w:divBdr>
                  <w:divsChild>
                    <w:div w:id="1912151719">
                      <w:marLeft w:val="0"/>
                      <w:marRight w:val="0"/>
                      <w:marTop w:val="0"/>
                      <w:marBottom w:val="0"/>
                      <w:divBdr>
                        <w:top w:val="none" w:sz="0" w:space="0" w:color="auto"/>
                        <w:left w:val="none" w:sz="0" w:space="0" w:color="auto"/>
                        <w:bottom w:val="none" w:sz="0" w:space="0" w:color="auto"/>
                        <w:right w:val="none" w:sz="0" w:space="0" w:color="auto"/>
                      </w:divBdr>
                      <w:divsChild>
                        <w:div w:id="1549218529">
                          <w:marLeft w:val="0"/>
                          <w:marRight w:val="0"/>
                          <w:marTop w:val="0"/>
                          <w:marBottom w:val="0"/>
                          <w:divBdr>
                            <w:top w:val="none" w:sz="0" w:space="0" w:color="auto"/>
                            <w:left w:val="none" w:sz="0" w:space="0" w:color="auto"/>
                            <w:bottom w:val="none" w:sz="0" w:space="0" w:color="auto"/>
                            <w:right w:val="none" w:sz="0" w:space="0" w:color="auto"/>
                          </w:divBdr>
                          <w:divsChild>
                            <w:div w:id="1389232864">
                              <w:marLeft w:val="0"/>
                              <w:marRight w:val="0"/>
                              <w:marTop w:val="0"/>
                              <w:marBottom w:val="0"/>
                              <w:divBdr>
                                <w:top w:val="none" w:sz="0" w:space="0" w:color="auto"/>
                                <w:left w:val="none" w:sz="0" w:space="0" w:color="auto"/>
                                <w:bottom w:val="none" w:sz="0" w:space="0" w:color="auto"/>
                                <w:right w:val="none" w:sz="0" w:space="0" w:color="auto"/>
                              </w:divBdr>
                              <w:divsChild>
                                <w:div w:id="177163028">
                                  <w:marLeft w:val="0"/>
                                  <w:marRight w:val="0"/>
                                  <w:marTop w:val="0"/>
                                  <w:marBottom w:val="0"/>
                                  <w:divBdr>
                                    <w:top w:val="none" w:sz="0" w:space="0" w:color="auto"/>
                                    <w:left w:val="none" w:sz="0" w:space="0" w:color="auto"/>
                                    <w:bottom w:val="none" w:sz="0" w:space="0" w:color="auto"/>
                                    <w:right w:val="none" w:sz="0" w:space="0" w:color="auto"/>
                                  </w:divBdr>
                                  <w:divsChild>
                                    <w:div w:id="4051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235434">
      <w:bodyDiv w:val="1"/>
      <w:marLeft w:val="0"/>
      <w:marRight w:val="0"/>
      <w:marTop w:val="0"/>
      <w:marBottom w:val="0"/>
      <w:divBdr>
        <w:top w:val="none" w:sz="0" w:space="0" w:color="auto"/>
        <w:left w:val="none" w:sz="0" w:space="0" w:color="auto"/>
        <w:bottom w:val="none" w:sz="0" w:space="0" w:color="auto"/>
        <w:right w:val="none" w:sz="0" w:space="0" w:color="auto"/>
      </w:divBdr>
    </w:div>
    <w:div w:id="1690135209">
      <w:bodyDiv w:val="1"/>
      <w:marLeft w:val="0"/>
      <w:marRight w:val="0"/>
      <w:marTop w:val="0"/>
      <w:marBottom w:val="0"/>
      <w:divBdr>
        <w:top w:val="none" w:sz="0" w:space="0" w:color="auto"/>
        <w:left w:val="none" w:sz="0" w:space="0" w:color="auto"/>
        <w:bottom w:val="none" w:sz="0" w:space="0" w:color="auto"/>
        <w:right w:val="none" w:sz="0" w:space="0" w:color="auto"/>
      </w:divBdr>
    </w:div>
    <w:div w:id="2032602663">
      <w:bodyDiv w:val="1"/>
      <w:marLeft w:val="0"/>
      <w:marRight w:val="0"/>
      <w:marTop w:val="0"/>
      <w:marBottom w:val="0"/>
      <w:divBdr>
        <w:top w:val="none" w:sz="0" w:space="0" w:color="auto"/>
        <w:left w:val="none" w:sz="0" w:space="0" w:color="auto"/>
        <w:bottom w:val="none" w:sz="0" w:space="0" w:color="auto"/>
        <w:right w:val="none" w:sz="0" w:space="0" w:color="auto"/>
      </w:divBdr>
      <w:divsChild>
        <w:div w:id="1456481629">
          <w:marLeft w:val="0"/>
          <w:marRight w:val="0"/>
          <w:marTop w:val="0"/>
          <w:marBottom w:val="75"/>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finlex.fi/fi/sopimukset/sopsteksti/2016/20160027/20160027_2" TargetMode="External"/><Relationship Id="rId2" Type="http://schemas.openxmlformats.org/officeDocument/2006/relationships/hyperlink" Target="https://thl.fi/fi/web/maahanmuutto-ja-kulttuurinen-moninaisuus/maahanmuutto-ja-hyvinvointi/paperittomat/paperittomien-terveyspalvelut-suomessa" TargetMode="External"/><Relationship Id="rId1" Type="http://schemas.openxmlformats.org/officeDocument/2006/relationships/hyperlink" Target="https://stm.fi/hanke?tunnus=STM054:00/2023" TargetMode="External"/><Relationship Id="rId4" Type="http://schemas.openxmlformats.org/officeDocument/2006/relationships/hyperlink" Target="https://www.finlex.fi/fi/sopimukset/sopsteksti/1991/19910060/19910060_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0806-E3D9-4C5F-97AA-5695EAD8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1091</Words>
  <Characters>8839</Characters>
  <Application>Microsoft Office Word</Application>
  <DocSecurity>0</DocSecurity>
  <Lines>73</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Leikas Leena</dc:creator>
  <cp:lastModifiedBy>Ahola Sanna</cp:lastModifiedBy>
  <cp:revision>2</cp:revision>
  <cp:lastPrinted>2018-02-20T08:17:00Z</cp:lastPrinted>
  <dcterms:created xsi:type="dcterms:W3CDTF">2024-02-06T08:17:00Z</dcterms:created>
  <dcterms:modified xsi:type="dcterms:W3CDTF">2024-02-06T08:17:00Z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