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77777777" w:rsidR="00E25552" w:rsidRPr="0036487C" w:rsidRDefault="000358C2" w:rsidP="006B4802">
      <w:pPr>
        <w:pStyle w:val="Otsikko1"/>
        <w:spacing w:line="276" w:lineRule="auto"/>
        <w:jc w:val="both"/>
        <w:rPr>
          <w:sz w:val="28"/>
          <w:szCs w:val="28"/>
        </w:rPr>
        <w:sectPr w:rsidR="00E25552" w:rsidRPr="0036487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36487C">
        <w:rPr>
          <w:noProof/>
          <w:sz w:val="28"/>
          <w:szCs w:val="28"/>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987A6AE" w14:textId="77777777" w:rsidR="00D26DB9" w:rsidRPr="00C353DC" w:rsidRDefault="00D26DB9" w:rsidP="00D26DB9">
                            <w:pPr>
                              <w:pStyle w:val="Ooitekentt"/>
                              <w:rPr>
                                <w:lang w:val="en-GB"/>
                              </w:rPr>
                            </w:pPr>
                            <w:r w:rsidRPr="00C353DC">
                              <w:rPr>
                                <w:lang w:val="en-GB"/>
                              </w:rPr>
                              <w:t xml:space="preserve">By email  </w:t>
                            </w:r>
                          </w:p>
                          <w:p w14:paraId="74123102" w14:textId="77777777" w:rsidR="00D26DB9" w:rsidRPr="00C353DC" w:rsidRDefault="00D26DB9" w:rsidP="00D26DB9">
                            <w:pPr>
                              <w:pStyle w:val="Ooitekentt"/>
                              <w:rPr>
                                <w:lang w:val="en-GB"/>
                              </w:rPr>
                            </w:pPr>
                            <w:hyperlink r:id="rId14" w:history="1">
                              <w:r w:rsidRPr="00C353DC">
                                <w:rPr>
                                  <w:rStyle w:val="Hyperlinkki"/>
                                  <w:lang w:val="en-GB"/>
                                </w:rPr>
                                <w:t>cedaw@ohchr.org</w:t>
                              </w:r>
                            </w:hyperlink>
                            <w:r w:rsidRPr="00C353DC">
                              <w:rPr>
                                <w:lang w:val="en-GB"/>
                              </w:rPr>
                              <w:t xml:space="preserve"> </w:t>
                            </w:r>
                          </w:p>
                          <w:p w14:paraId="1BBBC86E" w14:textId="4D3A1D6C" w:rsidR="00E813C7" w:rsidRPr="00C353DC" w:rsidRDefault="00E813C7" w:rsidP="0042316A">
                            <w:pPr>
                              <w:pStyle w:val="Ooitekent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" filled="f" stroked="f">
                <v:textbox inset="0,0,0,0">
                  <w:txbxContent>
                    <w:p w14:paraId="4987A6AE" w14:textId="77777777" w:rsidR="00D26DB9" w:rsidRPr="00C353DC" w:rsidRDefault="00D26DB9" w:rsidP="00D26DB9">
                      <w:pPr>
                        <w:pStyle w:val="Ooitekentt"/>
                        <w:rPr>
                          <w:lang w:val="en-GB"/>
                        </w:rPr>
                      </w:pPr>
                      <w:r w:rsidRPr="00C353DC">
                        <w:rPr>
                          <w:lang w:val="en-GB"/>
                        </w:rPr>
                        <w:t xml:space="preserve">By email  </w:t>
                      </w:r>
                    </w:p>
                    <w:p w14:paraId="74123102" w14:textId="77777777" w:rsidR="00D26DB9" w:rsidRPr="00C353DC" w:rsidRDefault="00D26DB9" w:rsidP="00D26DB9">
                      <w:pPr>
                        <w:pStyle w:val="Ooitekentt"/>
                        <w:rPr>
                          <w:lang w:val="en-GB"/>
                        </w:rPr>
                      </w:pPr>
                      <w:hyperlink r:id="rId15" w:history="1">
                        <w:r w:rsidRPr="00C353DC">
                          <w:rPr>
                            <w:rStyle w:val="Hyperlinkki"/>
                            <w:lang w:val="en-GB"/>
                          </w:rPr>
                          <w:t>cedaw@ohchr.org</w:t>
                        </w:r>
                      </w:hyperlink>
                      <w:r w:rsidRPr="00C353DC">
                        <w:rPr>
                          <w:lang w:val="en-GB"/>
                        </w:rPr>
                        <w:t xml:space="preserve"> </w:t>
                      </w:r>
                    </w:p>
                    <w:p w14:paraId="1BBBC86E" w14:textId="4D3A1D6C" w:rsidR="00E813C7" w:rsidRPr="00C353DC" w:rsidRDefault="00E813C7" w:rsidP="0042316A">
                      <w:pPr>
                        <w:pStyle w:val="Ooitekentt"/>
                        <w:rPr>
                          <w:lang w:val="en-GB"/>
                        </w:rPr>
                      </w:pPr>
                    </w:p>
                  </w:txbxContent>
                </v:textbox>
                <w10:wrap type="square"/>
              </v:shape>
            </w:pict>
          </mc:Fallback>
        </mc:AlternateContent>
      </w:r>
      <w:r w:rsidRPr="0036487C">
        <w:rPr>
          <w:noProof/>
          <w:sz w:val="28"/>
          <w:szCs w:val="28"/>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1577E3FB" w:rsidR="0042316A" w:rsidRPr="007E285C" w:rsidRDefault="007E285C" w:rsidP="00A24839">
                            <w:pPr>
                              <w:pStyle w:val="Pivysjadiaarinumero"/>
                              <w:rPr>
                                <w:lang w:val="fi-FI"/>
                              </w:rPr>
                            </w:pPr>
                            <w:r>
                              <w:rPr>
                                <w:lang w:val="fi-FI"/>
                              </w:rPr>
                              <w:t>IOK/</w:t>
                            </w:r>
                            <w:r w:rsidR="00D26DB9">
                              <w:rPr>
                                <w:lang w:val="fi-FI"/>
                              </w:rPr>
                              <w:t>59</w:t>
                            </w:r>
                            <w:r>
                              <w:rPr>
                                <w:lang w:val="fi-FI"/>
                              </w:rPr>
                              <w:t>/20</w:t>
                            </w:r>
                            <w:r w:rsidR="008542C8">
                              <w:rPr>
                                <w:lang w:val="fi-FI"/>
                              </w:rPr>
                              <w:t>2</w:t>
                            </w:r>
                            <w:r w:rsidR="00CF7C8D">
                              <w:rPr>
                                <w:lang w:val="fi-FI"/>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p w14:paraId="6F44A1C1" w14:textId="1577E3FB" w:rsidR="0042316A" w:rsidRPr="007E285C" w:rsidRDefault="007E285C" w:rsidP="00A24839">
                      <w:pPr>
                        <w:pStyle w:val="Pivysjadiaarinumero"/>
                        <w:rPr>
                          <w:lang w:val="fi-FI"/>
                        </w:rPr>
                      </w:pPr>
                      <w:r>
                        <w:rPr>
                          <w:lang w:val="fi-FI"/>
                        </w:rPr>
                        <w:t>IOK/</w:t>
                      </w:r>
                      <w:r w:rsidR="00D26DB9">
                        <w:rPr>
                          <w:lang w:val="fi-FI"/>
                        </w:rPr>
                        <w:t>59</w:t>
                      </w:r>
                      <w:r>
                        <w:rPr>
                          <w:lang w:val="fi-FI"/>
                        </w:rPr>
                        <w:t>/20</w:t>
                      </w:r>
                      <w:r w:rsidR="008542C8">
                        <w:rPr>
                          <w:lang w:val="fi-FI"/>
                        </w:rPr>
                        <w:t>2</w:t>
                      </w:r>
                      <w:r w:rsidR="00CF7C8D">
                        <w:rPr>
                          <w:lang w:val="fi-FI"/>
                        </w:rPr>
                        <w:t>2</w:t>
                      </w:r>
                    </w:p>
                  </w:txbxContent>
                </v:textbox>
                <w10:wrap type="square"/>
              </v:shape>
            </w:pict>
          </mc:Fallback>
        </mc:AlternateContent>
      </w:r>
      <w:r w:rsidRPr="0036487C">
        <w:rPr>
          <w:noProof/>
          <w:sz w:val="28"/>
          <w:szCs w:val="28"/>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1F3C060D" w:rsidR="00A24839" w:rsidRPr="003B4325" w:rsidRDefault="00D26DB9" w:rsidP="00A24839">
                            <w:pPr>
                              <w:pStyle w:val="Pivysjadiaarinumero"/>
                              <w:rPr>
                                <w:lang w:val="fi-FI"/>
                              </w:rPr>
                            </w:pPr>
                            <w:r>
                              <w:t xml:space="preserve">10 October </w:t>
                            </w:r>
                            <w:r w:rsidR="00E813C7" w:rsidRPr="007E285C">
                              <w:t>20</w:t>
                            </w:r>
                            <w:r w:rsidR="008542C8">
                              <w:t>2</w:t>
                            </w:r>
                            <w:r w:rsidR="00CF7C8D">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59D5F1B1" w14:textId="1F3C060D" w:rsidR="00A24839" w:rsidRPr="003B4325" w:rsidRDefault="00D26DB9" w:rsidP="00A24839">
                      <w:pPr>
                        <w:pStyle w:val="Pivysjadiaarinumero"/>
                        <w:rPr>
                          <w:lang w:val="fi-FI"/>
                        </w:rPr>
                      </w:pPr>
                      <w:r>
                        <w:t xml:space="preserve">10 October </w:t>
                      </w:r>
                      <w:r w:rsidR="00E813C7" w:rsidRPr="007E285C">
                        <w:t>20</w:t>
                      </w:r>
                      <w:r w:rsidR="008542C8">
                        <w:t>2</w:t>
                      </w:r>
                      <w:r w:rsidR="00CF7C8D">
                        <w:t>2</w:t>
                      </w:r>
                    </w:p>
                  </w:txbxContent>
                </v:textbox>
                <w10:wrap type="square"/>
              </v:shape>
            </w:pict>
          </mc:Fallback>
        </mc:AlternateContent>
      </w:r>
    </w:p>
    <w:p w14:paraId="69A1A051" w14:textId="77777777" w:rsidR="007E285C" w:rsidRPr="0036487C" w:rsidRDefault="007E285C" w:rsidP="006B4802">
      <w:pPr>
        <w:jc w:val="both"/>
        <w:rPr>
          <w:sz w:val="22"/>
          <w:szCs w:val="28"/>
        </w:rPr>
      </w:pPr>
    </w:p>
    <w:p w14:paraId="662F0469" w14:textId="77777777" w:rsidR="00F12490" w:rsidRPr="0036487C" w:rsidRDefault="00F12490" w:rsidP="006B4802">
      <w:pPr>
        <w:pStyle w:val="Otsikko1"/>
        <w:spacing w:line="276" w:lineRule="auto"/>
        <w:jc w:val="both"/>
        <w:rPr>
          <w:rFonts w:cs="Arial"/>
          <w:sz w:val="32"/>
          <w:lang w:val="en-GB"/>
        </w:rPr>
      </w:pPr>
      <w:bookmarkStart w:id="0" w:name="_Toc112779330"/>
      <w:bookmarkStart w:id="1" w:name="_Toc112920928"/>
      <w:bookmarkStart w:id="2" w:name="_Toc112922686"/>
      <w:bookmarkStart w:id="3" w:name="_Toc112922757"/>
      <w:bookmarkStart w:id="4" w:name="_Toc112923934"/>
      <w:bookmarkStart w:id="5" w:name="_Toc113020654"/>
      <w:bookmarkStart w:id="6" w:name="_Toc113272940"/>
      <w:bookmarkStart w:id="7" w:name="_Toc113279221"/>
      <w:bookmarkStart w:id="8" w:name="_Toc113313603"/>
      <w:bookmarkStart w:id="9" w:name="_Toc113316515"/>
      <w:bookmarkStart w:id="10" w:name="_Toc112779329"/>
      <w:bookmarkStart w:id="11" w:name="_Toc112920927"/>
      <w:bookmarkStart w:id="12" w:name="_Toc112922685"/>
      <w:bookmarkStart w:id="13" w:name="_Toc112922756"/>
      <w:bookmarkStart w:id="14" w:name="_Toc112923933"/>
      <w:bookmarkStart w:id="15" w:name="_Toc113020653"/>
      <w:bookmarkStart w:id="16" w:name="_Toc113272939"/>
      <w:bookmarkStart w:id="17" w:name="_Toc113279220"/>
      <w:bookmarkStart w:id="18" w:name="_Toc113313602"/>
      <w:bookmarkStart w:id="19" w:name="_Toc113316514"/>
      <w:r w:rsidRPr="0036487C">
        <w:rPr>
          <w:rFonts w:cs="Arial"/>
          <w:sz w:val="32"/>
          <w:lang w:val="en-GB"/>
        </w:rPr>
        <w:t>CEDAW Committee – 83</w:t>
      </w:r>
      <w:r w:rsidRPr="0036487C">
        <w:rPr>
          <w:rFonts w:cs="Arial"/>
          <w:sz w:val="32"/>
          <w:vertAlign w:val="superscript"/>
          <w:lang w:val="en-GB"/>
        </w:rPr>
        <w:t>rd</w:t>
      </w:r>
      <w:r w:rsidRPr="0036487C">
        <w:rPr>
          <w:rFonts w:cs="Arial"/>
          <w:sz w:val="32"/>
          <w:lang w:val="en-GB"/>
        </w:rPr>
        <w:t xml:space="preserve"> session, </w:t>
      </w:r>
      <w:bookmarkEnd w:id="10"/>
      <w:bookmarkEnd w:id="11"/>
      <w:bookmarkEnd w:id="12"/>
      <w:bookmarkEnd w:id="13"/>
      <w:bookmarkEnd w:id="14"/>
      <w:bookmarkEnd w:id="15"/>
      <w:bookmarkEnd w:id="16"/>
      <w:bookmarkEnd w:id="17"/>
      <w:bookmarkEnd w:id="18"/>
      <w:bookmarkEnd w:id="19"/>
      <w:r w:rsidRPr="0036487C">
        <w:rPr>
          <w:rFonts w:cs="Arial"/>
          <w:sz w:val="32"/>
          <w:lang w:val="en-GB"/>
        </w:rPr>
        <w:t>consideration of State report of Finland on 11 October 2022</w:t>
      </w:r>
    </w:p>
    <w:p w14:paraId="5D22409C" w14:textId="2A60FF4D" w:rsidR="00D26DB9" w:rsidRPr="0036487C" w:rsidRDefault="00D26DB9" w:rsidP="006B4802">
      <w:pPr>
        <w:pStyle w:val="Otsikko1"/>
        <w:spacing w:line="276" w:lineRule="auto"/>
        <w:jc w:val="both"/>
        <w:rPr>
          <w:rFonts w:cs="Arial"/>
          <w:sz w:val="32"/>
          <w:lang w:val="en-GB"/>
        </w:rPr>
      </w:pPr>
      <w:r w:rsidRPr="0036487C">
        <w:rPr>
          <w:rFonts w:cs="Arial"/>
          <w:sz w:val="32"/>
          <w:lang w:val="en-GB"/>
        </w:rPr>
        <w:t>Statement by the Finnish Human Rights Centre (NHRI)</w:t>
      </w:r>
      <w:bookmarkEnd w:id="0"/>
      <w:bookmarkEnd w:id="1"/>
      <w:bookmarkEnd w:id="2"/>
      <w:bookmarkEnd w:id="3"/>
      <w:bookmarkEnd w:id="4"/>
      <w:bookmarkEnd w:id="5"/>
      <w:bookmarkEnd w:id="6"/>
      <w:bookmarkEnd w:id="7"/>
      <w:bookmarkEnd w:id="8"/>
      <w:bookmarkEnd w:id="9"/>
      <w:r w:rsidRPr="0036487C">
        <w:rPr>
          <w:rFonts w:cs="Arial"/>
          <w:sz w:val="32"/>
          <w:lang w:val="en-GB"/>
        </w:rPr>
        <w:t xml:space="preserve"> </w:t>
      </w:r>
    </w:p>
    <w:p w14:paraId="0615842E" w14:textId="19CA240F" w:rsidR="00D26DB9" w:rsidRPr="0036487C" w:rsidRDefault="00D26DB9" w:rsidP="006B4802">
      <w:pPr>
        <w:spacing w:line="276" w:lineRule="auto"/>
        <w:jc w:val="both"/>
        <w:rPr>
          <w:rFonts w:cs="Arial"/>
          <w:sz w:val="28"/>
          <w:szCs w:val="28"/>
          <w:highlight w:val="yellow"/>
          <w:lang w:val="en-GB"/>
        </w:rPr>
      </w:pPr>
    </w:p>
    <w:p w14:paraId="7AD60A38" w14:textId="647DA68F" w:rsidR="008D1F2E" w:rsidRPr="0036487C" w:rsidRDefault="00F12490" w:rsidP="006B4802">
      <w:pPr>
        <w:spacing w:line="276" w:lineRule="auto"/>
        <w:jc w:val="both"/>
        <w:rPr>
          <w:rFonts w:cs="Arial"/>
          <w:sz w:val="28"/>
          <w:szCs w:val="28"/>
          <w:highlight w:val="yellow"/>
          <w:lang w:val="en-GB"/>
        </w:rPr>
      </w:pPr>
      <w:r w:rsidRPr="0036487C">
        <w:rPr>
          <w:rFonts w:cs="Arial"/>
          <w:sz w:val="28"/>
          <w:szCs w:val="28"/>
          <w:highlight w:val="yellow"/>
          <w:lang w:val="en-GB"/>
        </w:rPr>
        <w:t>CHECK AGAINST DELIVERY</w:t>
      </w:r>
    </w:p>
    <w:p w14:paraId="66BD34F5" w14:textId="77777777" w:rsidR="008D1F2E" w:rsidRPr="0036487C" w:rsidRDefault="008D1F2E" w:rsidP="006B4802">
      <w:pPr>
        <w:spacing w:line="276" w:lineRule="auto"/>
        <w:jc w:val="both"/>
        <w:rPr>
          <w:rFonts w:cs="Arial"/>
          <w:sz w:val="28"/>
          <w:szCs w:val="28"/>
          <w:highlight w:val="yellow"/>
          <w:lang w:val="en-GB"/>
        </w:rPr>
      </w:pPr>
    </w:p>
    <w:p w14:paraId="027C9495" w14:textId="0994F0D2" w:rsidR="00D26DB9" w:rsidRPr="0036487C" w:rsidRDefault="00D26DB9" w:rsidP="006B4802">
      <w:pPr>
        <w:pStyle w:val="Luettelokappale"/>
        <w:numPr>
          <w:ilvl w:val="0"/>
          <w:numId w:val="3"/>
        </w:numPr>
        <w:spacing w:line="276" w:lineRule="auto"/>
        <w:jc w:val="both"/>
        <w:rPr>
          <w:rFonts w:cs="Arial"/>
          <w:sz w:val="28"/>
          <w:szCs w:val="28"/>
          <w:lang w:val="en-GB"/>
        </w:rPr>
      </w:pPr>
      <w:r w:rsidRPr="0036487C">
        <w:rPr>
          <w:rFonts w:ascii="Arial" w:hAnsi="Arial" w:cs="Arial"/>
          <w:sz w:val="28"/>
          <w:szCs w:val="28"/>
          <w:lang w:val="en-GB"/>
        </w:rPr>
        <w:t>This oral statement is prepared by the Finnish Human Rights Centre/NHRI</w:t>
      </w:r>
      <w:r w:rsidR="008D72BE" w:rsidRPr="0036487C">
        <w:rPr>
          <w:rFonts w:ascii="Arial" w:hAnsi="Arial" w:cs="Arial"/>
          <w:sz w:val="28"/>
          <w:szCs w:val="28"/>
          <w:lang w:val="en-GB"/>
        </w:rPr>
        <w:t>.</w:t>
      </w:r>
      <w:r w:rsidRPr="0036487C">
        <w:rPr>
          <w:rFonts w:ascii="Arial" w:hAnsi="Arial" w:cs="Arial"/>
          <w:sz w:val="28"/>
          <w:szCs w:val="28"/>
          <w:lang w:val="en-GB"/>
        </w:rPr>
        <w:t xml:space="preserve"> Reference is made to our written submissions on 4 June 2021 and 3 September 2022.</w:t>
      </w:r>
    </w:p>
    <w:p w14:paraId="09DEE412" w14:textId="77777777" w:rsidR="008D1F2E" w:rsidRPr="0036487C" w:rsidRDefault="008D1F2E" w:rsidP="006B4802">
      <w:pPr>
        <w:pStyle w:val="Luettelokappale"/>
        <w:spacing w:line="276" w:lineRule="auto"/>
        <w:ind w:left="360"/>
        <w:jc w:val="both"/>
        <w:rPr>
          <w:rFonts w:cs="Arial"/>
          <w:sz w:val="28"/>
          <w:szCs w:val="28"/>
          <w:lang w:val="en-GB"/>
        </w:rPr>
      </w:pPr>
    </w:p>
    <w:p w14:paraId="03BC6252" w14:textId="40120FA1" w:rsidR="00D26DB9" w:rsidRPr="0036487C" w:rsidRDefault="00D26DB9" w:rsidP="006B4802">
      <w:pPr>
        <w:pStyle w:val="Luettelokappale"/>
        <w:numPr>
          <w:ilvl w:val="0"/>
          <w:numId w:val="3"/>
        </w:numPr>
        <w:spacing w:line="276" w:lineRule="auto"/>
        <w:jc w:val="both"/>
        <w:rPr>
          <w:rFonts w:cs="Arial"/>
          <w:sz w:val="28"/>
          <w:szCs w:val="28"/>
          <w:lang w:val="en-GB"/>
        </w:rPr>
      </w:pPr>
      <w:r w:rsidRPr="0036487C">
        <w:rPr>
          <w:rFonts w:ascii="Arial" w:hAnsi="Arial" w:cs="Arial"/>
          <w:sz w:val="28"/>
          <w:szCs w:val="28"/>
          <w:lang w:val="en-GB"/>
        </w:rPr>
        <w:t xml:space="preserve">In this statement I will touch upon violence against women, discrimination, hate speech and </w:t>
      </w:r>
      <w:r w:rsidR="00C31ECA" w:rsidRPr="0036487C">
        <w:rPr>
          <w:rFonts w:ascii="Arial" w:hAnsi="Arial" w:cs="Arial"/>
          <w:sz w:val="28"/>
          <w:szCs w:val="28"/>
          <w:lang w:val="en-GB"/>
        </w:rPr>
        <w:t>harassment</w:t>
      </w:r>
      <w:r w:rsidRPr="0036487C">
        <w:rPr>
          <w:rFonts w:ascii="Arial" w:hAnsi="Arial" w:cs="Arial"/>
          <w:sz w:val="28"/>
          <w:szCs w:val="28"/>
          <w:lang w:val="en-GB"/>
        </w:rPr>
        <w:t xml:space="preserve">, rights of elderly women and women with disabilities, </w:t>
      </w:r>
      <w:r w:rsidR="00691A2B" w:rsidRPr="0036487C">
        <w:rPr>
          <w:rFonts w:ascii="Arial" w:hAnsi="Arial" w:cs="Arial"/>
          <w:sz w:val="28"/>
          <w:szCs w:val="28"/>
          <w:lang w:val="en-GB"/>
        </w:rPr>
        <w:t xml:space="preserve">employment, </w:t>
      </w:r>
      <w:r w:rsidR="00882247" w:rsidRPr="0036487C">
        <w:rPr>
          <w:rFonts w:ascii="Arial" w:hAnsi="Arial" w:cs="Arial"/>
          <w:sz w:val="28"/>
          <w:szCs w:val="28"/>
          <w:lang w:val="en-GB"/>
        </w:rPr>
        <w:t xml:space="preserve">mental health, </w:t>
      </w:r>
      <w:r w:rsidRPr="0036487C">
        <w:rPr>
          <w:rFonts w:ascii="Arial" w:hAnsi="Arial" w:cs="Arial"/>
          <w:sz w:val="28"/>
          <w:szCs w:val="28"/>
          <w:lang w:val="en-GB"/>
        </w:rPr>
        <w:t>Sami</w:t>
      </w:r>
      <w:r w:rsidR="00882247" w:rsidRPr="0036487C">
        <w:rPr>
          <w:rFonts w:ascii="Arial" w:hAnsi="Arial" w:cs="Arial"/>
          <w:sz w:val="28"/>
          <w:szCs w:val="28"/>
          <w:lang w:val="en-GB"/>
        </w:rPr>
        <w:t>,</w:t>
      </w:r>
      <w:r w:rsidRPr="0036487C">
        <w:rPr>
          <w:rFonts w:ascii="Arial" w:hAnsi="Arial" w:cs="Arial"/>
          <w:sz w:val="28"/>
          <w:szCs w:val="28"/>
          <w:lang w:val="en-GB"/>
        </w:rPr>
        <w:t xml:space="preserve"> Roma and migrant women, intersex and transgender persons,</w:t>
      </w:r>
      <w:r w:rsidR="008D1F2E" w:rsidRPr="0036487C">
        <w:rPr>
          <w:rFonts w:ascii="Arial" w:hAnsi="Arial" w:cs="Arial"/>
          <w:sz w:val="28"/>
          <w:szCs w:val="28"/>
          <w:lang w:val="en-GB"/>
        </w:rPr>
        <w:t xml:space="preserve"> </w:t>
      </w:r>
      <w:r w:rsidRPr="0036487C">
        <w:rPr>
          <w:rFonts w:ascii="Arial" w:hAnsi="Arial" w:cs="Arial"/>
          <w:sz w:val="28"/>
          <w:szCs w:val="28"/>
          <w:lang w:val="en-GB"/>
        </w:rPr>
        <w:t>and human rights structures.</w:t>
      </w:r>
    </w:p>
    <w:p w14:paraId="6D14A63E" w14:textId="77777777" w:rsidR="00D26DB9" w:rsidRPr="0036487C" w:rsidRDefault="00D26DB9" w:rsidP="006B4802">
      <w:pPr>
        <w:pStyle w:val="Otsikko2"/>
        <w:jc w:val="both"/>
        <w:rPr>
          <w:sz w:val="28"/>
          <w:szCs w:val="28"/>
          <w:lang w:val="en-GB"/>
        </w:rPr>
      </w:pPr>
      <w:r w:rsidRPr="0036487C">
        <w:rPr>
          <w:sz w:val="28"/>
          <w:szCs w:val="28"/>
          <w:lang w:val="en-GB"/>
        </w:rPr>
        <w:t xml:space="preserve">Violence against </w:t>
      </w:r>
      <w:bookmarkStart w:id="20" w:name="_Hlk116033597"/>
      <w:r w:rsidRPr="0036487C">
        <w:rPr>
          <w:sz w:val="28"/>
          <w:szCs w:val="28"/>
          <w:lang w:val="en-GB"/>
        </w:rPr>
        <w:t xml:space="preserve">women </w:t>
      </w:r>
      <w:bookmarkEnd w:id="20"/>
    </w:p>
    <w:p w14:paraId="4C3A8CE5" w14:textId="42ACFD2E" w:rsidR="00D26DB9" w:rsidRPr="0036487C" w:rsidRDefault="00D26DB9" w:rsidP="006B4802">
      <w:pPr>
        <w:pStyle w:val="Luettelokappale"/>
        <w:numPr>
          <w:ilvl w:val="0"/>
          <w:numId w:val="3"/>
        </w:numPr>
        <w:spacing w:line="276" w:lineRule="auto"/>
        <w:jc w:val="both"/>
        <w:rPr>
          <w:rFonts w:ascii="Arial" w:hAnsi="Arial" w:cs="Arial"/>
          <w:color w:val="050505"/>
          <w:sz w:val="28"/>
          <w:szCs w:val="28"/>
          <w:shd w:val="clear" w:color="auto" w:fill="FFFFFF"/>
          <w:lang w:val="en-GB"/>
        </w:rPr>
      </w:pPr>
      <w:r w:rsidRPr="0036487C">
        <w:rPr>
          <w:rFonts w:ascii="Arial" w:hAnsi="Arial" w:cs="Arial"/>
          <w:color w:val="050505"/>
          <w:sz w:val="28"/>
          <w:szCs w:val="28"/>
          <w:shd w:val="clear" w:color="auto" w:fill="FFFFFF"/>
          <w:lang w:val="en-GB"/>
        </w:rPr>
        <w:t xml:space="preserve">Violence against women and girls in general remains at a high level in Finland. Improvements are needed for </w:t>
      </w:r>
      <w:r w:rsidRPr="0036487C">
        <w:rPr>
          <w:rFonts w:ascii="Arial" w:hAnsi="Arial" w:cs="Arial"/>
          <w:b/>
          <w:bCs/>
          <w:color w:val="050505"/>
          <w:sz w:val="28"/>
          <w:szCs w:val="28"/>
          <w:shd w:val="clear" w:color="auto" w:fill="FFFFFF"/>
          <w:lang w:val="en-GB"/>
        </w:rPr>
        <w:t>prevention</w:t>
      </w:r>
      <w:r w:rsidRPr="0036487C">
        <w:rPr>
          <w:rFonts w:ascii="Arial" w:hAnsi="Arial" w:cs="Arial"/>
          <w:color w:val="050505"/>
          <w:sz w:val="28"/>
          <w:szCs w:val="28"/>
          <w:shd w:val="clear" w:color="auto" w:fill="FFFFFF"/>
          <w:lang w:val="en-GB"/>
        </w:rPr>
        <w:t xml:space="preserve"> measures, in </w:t>
      </w:r>
      <w:r w:rsidRPr="0036487C">
        <w:rPr>
          <w:rFonts w:ascii="Arial" w:hAnsi="Arial" w:cs="Arial"/>
          <w:b/>
          <w:bCs/>
          <w:color w:val="050505"/>
          <w:sz w:val="28"/>
          <w:szCs w:val="28"/>
          <w:shd w:val="clear" w:color="auto" w:fill="FFFFFF"/>
          <w:lang w:val="en-GB"/>
        </w:rPr>
        <w:t>recognising</w:t>
      </w:r>
      <w:r w:rsidRPr="0036487C">
        <w:rPr>
          <w:rFonts w:ascii="Arial" w:hAnsi="Arial" w:cs="Arial"/>
          <w:color w:val="050505"/>
          <w:sz w:val="28"/>
          <w:szCs w:val="28"/>
          <w:shd w:val="clear" w:color="auto" w:fill="FFFFFF"/>
          <w:lang w:val="en-GB"/>
        </w:rPr>
        <w:t xml:space="preserve"> the various forms of violence and </w:t>
      </w:r>
      <w:r w:rsidR="006173BB" w:rsidRPr="0036487C">
        <w:rPr>
          <w:rFonts w:ascii="Arial" w:hAnsi="Arial" w:cs="Arial"/>
          <w:color w:val="050505"/>
          <w:sz w:val="28"/>
          <w:szCs w:val="28"/>
          <w:shd w:val="clear" w:color="auto" w:fill="FFFFFF"/>
          <w:lang w:val="en-GB"/>
        </w:rPr>
        <w:t xml:space="preserve">in </w:t>
      </w:r>
      <w:r w:rsidRPr="0036487C">
        <w:rPr>
          <w:rFonts w:ascii="Arial" w:hAnsi="Arial" w:cs="Arial"/>
          <w:color w:val="050505"/>
          <w:sz w:val="28"/>
          <w:szCs w:val="28"/>
          <w:shd w:val="clear" w:color="auto" w:fill="FFFFFF"/>
          <w:lang w:val="en-GB"/>
        </w:rPr>
        <w:t xml:space="preserve">the amount and </w:t>
      </w:r>
      <w:r w:rsidRPr="0036487C">
        <w:rPr>
          <w:rFonts w:ascii="Arial" w:hAnsi="Arial" w:cs="Arial"/>
          <w:b/>
          <w:bCs/>
          <w:color w:val="050505"/>
          <w:sz w:val="28"/>
          <w:szCs w:val="28"/>
          <w:shd w:val="clear" w:color="auto" w:fill="FFFFFF"/>
          <w:lang w:val="en-GB"/>
        </w:rPr>
        <w:t>geographic</w:t>
      </w:r>
      <w:r w:rsidRPr="0036487C">
        <w:rPr>
          <w:rFonts w:ascii="Arial" w:hAnsi="Arial" w:cs="Arial"/>
          <w:color w:val="050505"/>
          <w:sz w:val="28"/>
          <w:szCs w:val="28"/>
          <w:shd w:val="clear" w:color="auto" w:fill="FFFFFF"/>
          <w:lang w:val="en-GB"/>
        </w:rPr>
        <w:t xml:space="preserve"> </w:t>
      </w:r>
      <w:r w:rsidRPr="0036487C">
        <w:rPr>
          <w:rFonts w:ascii="Arial" w:hAnsi="Arial" w:cs="Arial"/>
          <w:b/>
          <w:bCs/>
          <w:color w:val="050505"/>
          <w:sz w:val="28"/>
          <w:szCs w:val="28"/>
          <w:shd w:val="clear" w:color="auto" w:fill="FFFFFF"/>
          <w:lang w:val="en-GB"/>
        </w:rPr>
        <w:t>distribution</w:t>
      </w:r>
      <w:r w:rsidRPr="0036487C">
        <w:rPr>
          <w:rFonts w:ascii="Arial" w:hAnsi="Arial" w:cs="Arial"/>
          <w:color w:val="050505"/>
          <w:sz w:val="28"/>
          <w:szCs w:val="28"/>
          <w:shd w:val="clear" w:color="auto" w:fill="FFFFFF"/>
          <w:lang w:val="en-GB"/>
        </w:rPr>
        <w:t xml:space="preserve"> of victim services. </w:t>
      </w:r>
    </w:p>
    <w:p w14:paraId="2105DA70" w14:textId="77777777" w:rsidR="006173BB" w:rsidRPr="0036487C" w:rsidRDefault="006173BB" w:rsidP="006173BB">
      <w:pPr>
        <w:pStyle w:val="Luettelokappale"/>
        <w:spacing w:line="276" w:lineRule="auto"/>
        <w:ind w:left="360"/>
        <w:jc w:val="both"/>
        <w:rPr>
          <w:rFonts w:ascii="Arial" w:hAnsi="Arial" w:cs="Arial"/>
          <w:color w:val="050505"/>
          <w:sz w:val="28"/>
          <w:szCs w:val="28"/>
          <w:shd w:val="clear" w:color="auto" w:fill="FFFFFF"/>
          <w:lang w:val="en-GB"/>
        </w:rPr>
      </w:pPr>
    </w:p>
    <w:p w14:paraId="46CF27E4" w14:textId="6DB7E5AB" w:rsidR="006173BB" w:rsidRPr="0036487C" w:rsidRDefault="005E25CA" w:rsidP="006B4802">
      <w:pPr>
        <w:pStyle w:val="Luettelokappale"/>
        <w:numPr>
          <w:ilvl w:val="0"/>
          <w:numId w:val="3"/>
        </w:numPr>
        <w:spacing w:line="276" w:lineRule="auto"/>
        <w:jc w:val="both"/>
        <w:rPr>
          <w:rFonts w:ascii="Arial" w:hAnsi="Arial" w:cs="Arial"/>
          <w:color w:val="050505"/>
          <w:sz w:val="28"/>
          <w:szCs w:val="28"/>
          <w:shd w:val="clear" w:color="auto" w:fill="FFFFFF"/>
          <w:lang w:val="en-GB"/>
        </w:rPr>
      </w:pPr>
      <w:r w:rsidRPr="0036487C">
        <w:rPr>
          <w:rFonts w:ascii="Arial" w:hAnsi="Arial" w:cs="Arial"/>
          <w:sz w:val="28"/>
          <w:szCs w:val="28"/>
          <w:lang w:val="en-GB"/>
        </w:rPr>
        <w:t xml:space="preserve">Where sexuality and sex are tabus or the woman’s life is more restricted, violence remains invisible from the view of authorities but also from </w:t>
      </w:r>
      <w:r w:rsidRPr="0036487C">
        <w:rPr>
          <w:rFonts w:ascii="Arial" w:hAnsi="Arial" w:cs="Arial"/>
          <w:b/>
          <w:bCs/>
          <w:sz w:val="28"/>
          <w:szCs w:val="28"/>
          <w:lang w:val="en-GB"/>
        </w:rPr>
        <w:t>statistics</w:t>
      </w:r>
      <w:r w:rsidRPr="0036487C">
        <w:rPr>
          <w:rFonts w:ascii="Arial" w:hAnsi="Arial" w:cs="Arial"/>
          <w:sz w:val="28"/>
          <w:szCs w:val="28"/>
          <w:lang w:val="en-GB"/>
        </w:rPr>
        <w:t>.</w:t>
      </w:r>
      <w:r w:rsidRPr="0036487C">
        <w:rPr>
          <w:rFonts w:ascii="Arial" w:hAnsi="Arial" w:cs="Arial"/>
          <w:color w:val="050505"/>
          <w:sz w:val="28"/>
          <w:szCs w:val="28"/>
          <w:shd w:val="clear" w:color="auto" w:fill="FFFFFF"/>
          <w:lang w:val="en-GB"/>
        </w:rPr>
        <w:t xml:space="preserve"> </w:t>
      </w:r>
      <w:r w:rsidR="006173BB" w:rsidRPr="0036487C">
        <w:rPr>
          <w:rFonts w:ascii="Arial" w:hAnsi="Arial" w:cs="Arial"/>
          <w:color w:val="050505"/>
          <w:sz w:val="28"/>
          <w:szCs w:val="28"/>
          <w:shd w:val="clear" w:color="auto" w:fill="FFFFFF"/>
          <w:lang w:val="en-GB"/>
        </w:rPr>
        <w:t>A</w:t>
      </w:r>
      <w:r w:rsidR="00D26DB9" w:rsidRPr="0036487C">
        <w:rPr>
          <w:rFonts w:ascii="Arial" w:hAnsi="Arial" w:cs="Arial"/>
          <w:color w:val="050505"/>
          <w:sz w:val="28"/>
          <w:szCs w:val="28"/>
          <w:shd w:val="clear" w:color="auto" w:fill="FFFFFF"/>
          <w:lang w:val="en-GB"/>
        </w:rPr>
        <w:t xml:space="preserve">cts of violence in various forms relating to the alleged family </w:t>
      </w:r>
      <w:r w:rsidR="00D26DB9" w:rsidRPr="0036487C">
        <w:rPr>
          <w:rFonts w:ascii="Arial" w:hAnsi="Arial" w:cs="Arial"/>
          <w:b/>
          <w:bCs/>
          <w:color w:val="050505"/>
          <w:sz w:val="28"/>
          <w:szCs w:val="28"/>
          <w:shd w:val="clear" w:color="auto" w:fill="FFFFFF"/>
          <w:lang w:val="en-GB"/>
        </w:rPr>
        <w:t>honour</w:t>
      </w:r>
      <w:r w:rsidR="00D26DB9" w:rsidRPr="0036487C">
        <w:rPr>
          <w:rFonts w:ascii="Arial" w:hAnsi="Arial" w:cs="Arial"/>
          <w:color w:val="050505"/>
          <w:sz w:val="28"/>
          <w:szCs w:val="28"/>
          <w:shd w:val="clear" w:color="auto" w:fill="FFFFFF"/>
          <w:lang w:val="en-GB"/>
        </w:rPr>
        <w:t xml:space="preserve">, </w:t>
      </w:r>
      <w:r w:rsidR="00D26DB9" w:rsidRPr="0036487C">
        <w:rPr>
          <w:rFonts w:ascii="Arial" w:hAnsi="Arial" w:cs="Arial"/>
          <w:b/>
          <w:bCs/>
          <w:color w:val="050505"/>
          <w:sz w:val="28"/>
          <w:szCs w:val="28"/>
          <w:shd w:val="clear" w:color="auto" w:fill="FFFFFF"/>
          <w:lang w:val="en-GB"/>
        </w:rPr>
        <w:t>female genital mutilation</w:t>
      </w:r>
      <w:r w:rsidR="00D26DB9" w:rsidRPr="0036487C">
        <w:rPr>
          <w:rFonts w:ascii="Arial" w:hAnsi="Arial" w:cs="Arial"/>
          <w:color w:val="050505"/>
          <w:sz w:val="28"/>
          <w:szCs w:val="28"/>
          <w:shd w:val="clear" w:color="auto" w:fill="FFFFFF"/>
          <w:lang w:val="en-GB"/>
        </w:rPr>
        <w:t xml:space="preserve"> or violence encountered by </w:t>
      </w:r>
      <w:r w:rsidR="00D26DB9" w:rsidRPr="0036487C">
        <w:rPr>
          <w:rFonts w:ascii="Arial" w:hAnsi="Arial" w:cs="Arial"/>
          <w:b/>
          <w:bCs/>
          <w:color w:val="050505"/>
          <w:sz w:val="28"/>
          <w:szCs w:val="28"/>
          <w:shd w:val="clear" w:color="auto" w:fill="FFFFFF"/>
          <w:lang w:val="en-GB"/>
        </w:rPr>
        <w:t>women with disabilities or elderly women</w:t>
      </w:r>
      <w:r w:rsidR="00D26DB9" w:rsidRPr="0036487C">
        <w:rPr>
          <w:rFonts w:ascii="Arial" w:hAnsi="Arial" w:cs="Arial"/>
          <w:color w:val="050505"/>
          <w:sz w:val="28"/>
          <w:szCs w:val="28"/>
          <w:shd w:val="clear" w:color="auto" w:fill="FFFFFF"/>
          <w:lang w:val="en-GB"/>
        </w:rPr>
        <w:t xml:space="preserve"> are not discussed sufficiently, acts are often not recognised, complaints are not taken </w:t>
      </w:r>
      <w:proofErr w:type="gramStart"/>
      <w:r w:rsidR="00D26DB9" w:rsidRPr="0036487C">
        <w:rPr>
          <w:rFonts w:ascii="Arial" w:hAnsi="Arial" w:cs="Arial"/>
          <w:color w:val="050505"/>
          <w:sz w:val="28"/>
          <w:szCs w:val="28"/>
          <w:shd w:val="clear" w:color="auto" w:fill="FFFFFF"/>
          <w:lang w:val="en-GB"/>
        </w:rPr>
        <w:t>seriously</w:t>
      </w:r>
      <w:proofErr w:type="gramEnd"/>
      <w:r w:rsidR="00D26DB9" w:rsidRPr="0036487C">
        <w:rPr>
          <w:rFonts w:ascii="Arial" w:hAnsi="Arial" w:cs="Arial"/>
          <w:color w:val="050505"/>
          <w:sz w:val="28"/>
          <w:szCs w:val="28"/>
          <w:shd w:val="clear" w:color="auto" w:fill="FFFFFF"/>
          <w:lang w:val="en-GB"/>
        </w:rPr>
        <w:t xml:space="preserve"> and support services are not available. </w:t>
      </w:r>
    </w:p>
    <w:p w14:paraId="3B962B69" w14:textId="77777777" w:rsidR="003303A6" w:rsidRPr="0036487C" w:rsidRDefault="003303A6" w:rsidP="003303A6">
      <w:pPr>
        <w:pStyle w:val="Luettelokappale"/>
        <w:spacing w:line="276" w:lineRule="auto"/>
        <w:ind w:left="360"/>
        <w:jc w:val="both"/>
        <w:rPr>
          <w:rFonts w:ascii="Arial" w:hAnsi="Arial" w:cs="Arial"/>
          <w:color w:val="050505"/>
          <w:sz w:val="28"/>
          <w:szCs w:val="28"/>
          <w:shd w:val="clear" w:color="auto" w:fill="FFFFFF"/>
          <w:lang w:val="en-GB"/>
        </w:rPr>
      </w:pPr>
    </w:p>
    <w:p w14:paraId="7899CE28" w14:textId="385ECFCF" w:rsidR="006173BB" w:rsidRPr="0036487C" w:rsidRDefault="00D26DB9" w:rsidP="00A245EA">
      <w:pPr>
        <w:pStyle w:val="Luettelokappale"/>
        <w:numPr>
          <w:ilvl w:val="0"/>
          <w:numId w:val="3"/>
        </w:numPr>
        <w:spacing w:line="276" w:lineRule="auto"/>
        <w:jc w:val="both"/>
        <w:rPr>
          <w:rFonts w:ascii="Arial" w:hAnsi="Arial" w:cs="Arial"/>
          <w:color w:val="050505"/>
          <w:sz w:val="28"/>
          <w:szCs w:val="28"/>
          <w:shd w:val="clear" w:color="auto" w:fill="FFFFFF"/>
          <w:lang w:val="en-GB"/>
        </w:rPr>
      </w:pPr>
      <w:r w:rsidRPr="0036487C">
        <w:rPr>
          <w:rFonts w:ascii="Arial" w:hAnsi="Arial" w:cs="Arial"/>
          <w:color w:val="050505"/>
          <w:sz w:val="28"/>
          <w:szCs w:val="28"/>
          <w:shd w:val="clear" w:color="auto" w:fill="FFFFFF"/>
          <w:lang w:val="en-GB"/>
        </w:rPr>
        <w:t xml:space="preserve">An aspect that does not even get public discourse is </w:t>
      </w:r>
      <w:r w:rsidRPr="0036487C">
        <w:rPr>
          <w:rFonts w:ascii="Arial" w:hAnsi="Arial" w:cs="Arial"/>
          <w:b/>
          <w:bCs/>
          <w:color w:val="050505"/>
          <w:sz w:val="28"/>
          <w:szCs w:val="28"/>
          <w:shd w:val="clear" w:color="auto" w:fill="FFFFFF"/>
          <w:lang w:val="en-GB"/>
        </w:rPr>
        <w:t xml:space="preserve">gender-based </w:t>
      </w:r>
      <w:r w:rsidR="006173BB" w:rsidRPr="0036487C">
        <w:rPr>
          <w:rFonts w:ascii="Arial" w:hAnsi="Arial" w:cs="Arial"/>
          <w:b/>
          <w:bCs/>
          <w:color w:val="050505"/>
          <w:sz w:val="28"/>
          <w:szCs w:val="28"/>
          <w:shd w:val="clear" w:color="auto" w:fill="FFFFFF"/>
          <w:lang w:val="en-GB"/>
        </w:rPr>
        <w:t xml:space="preserve">and intersecting discrimination and </w:t>
      </w:r>
      <w:r w:rsidRPr="0036487C">
        <w:rPr>
          <w:rFonts w:ascii="Arial" w:hAnsi="Arial" w:cs="Arial"/>
          <w:b/>
          <w:bCs/>
          <w:color w:val="050505"/>
          <w:sz w:val="28"/>
          <w:szCs w:val="28"/>
          <w:shd w:val="clear" w:color="auto" w:fill="FFFFFF"/>
          <w:lang w:val="en-GB"/>
        </w:rPr>
        <w:t>violence within cultural and religious</w:t>
      </w:r>
      <w:r w:rsidR="008D72BE" w:rsidRPr="0036487C">
        <w:rPr>
          <w:rFonts w:ascii="Arial" w:hAnsi="Arial" w:cs="Arial"/>
          <w:b/>
          <w:bCs/>
          <w:color w:val="050505"/>
          <w:sz w:val="28"/>
          <w:szCs w:val="28"/>
          <w:shd w:val="clear" w:color="auto" w:fill="FFFFFF"/>
          <w:lang w:val="en-GB"/>
        </w:rPr>
        <w:t xml:space="preserve"> </w:t>
      </w:r>
      <w:r w:rsidRPr="0036487C">
        <w:rPr>
          <w:rFonts w:ascii="Arial" w:hAnsi="Arial" w:cs="Arial"/>
          <w:b/>
          <w:bCs/>
          <w:color w:val="050505"/>
          <w:sz w:val="28"/>
          <w:szCs w:val="28"/>
          <w:shd w:val="clear" w:color="auto" w:fill="FFFFFF"/>
          <w:lang w:val="en-GB"/>
        </w:rPr>
        <w:t>minorities</w:t>
      </w:r>
      <w:r w:rsidR="006173BB" w:rsidRPr="0036487C">
        <w:rPr>
          <w:rFonts w:ascii="Arial" w:hAnsi="Arial" w:cs="Arial"/>
          <w:b/>
          <w:bCs/>
          <w:color w:val="050505"/>
          <w:sz w:val="28"/>
          <w:szCs w:val="28"/>
          <w:shd w:val="clear" w:color="auto" w:fill="FFFFFF"/>
          <w:lang w:val="en-GB"/>
        </w:rPr>
        <w:t>.</w:t>
      </w:r>
      <w:r w:rsidR="006173BB" w:rsidRPr="0036487C">
        <w:rPr>
          <w:rFonts w:ascii="Arial" w:hAnsi="Arial" w:cs="Arial"/>
          <w:color w:val="050505"/>
          <w:sz w:val="28"/>
          <w:szCs w:val="28"/>
          <w:shd w:val="clear" w:color="auto" w:fill="FFFFFF"/>
          <w:lang w:val="en-GB"/>
        </w:rPr>
        <w:t xml:space="preserve"> This includes </w:t>
      </w:r>
      <w:r w:rsidR="005E25CA" w:rsidRPr="0036487C">
        <w:rPr>
          <w:rFonts w:ascii="Arial" w:hAnsi="Arial" w:cs="Arial"/>
          <w:color w:val="050505"/>
          <w:sz w:val="28"/>
          <w:szCs w:val="28"/>
          <w:shd w:val="clear" w:color="auto" w:fill="FFFFFF"/>
          <w:lang w:val="en-GB"/>
        </w:rPr>
        <w:t xml:space="preserve">women in closed communities and </w:t>
      </w:r>
      <w:r w:rsidR="008D72BE" w:rsidRPr="0036487C">
        <w:rPr>
          <w:rFonts w:ascii="Arial" w:hAnsi="Arial" w:cs="Arial"/>
          <w:b/>
          <w:bCs/>
          <w:color w:val="050505"/>
          <w:sz w:val="28"/>
          <w:szCs w:val="28"/>
          <w:shd w:val="clear" w:color="auto" w:fill="FFFFFF"/>
          <w:lang w:val="en-GB"/>
        </w:rPr>
        <w:t>R</w:t>
      </w:r>
      <w:r w:rsidR="006173BB" w:rsidRPr="0036487C">
        <w:rPr>
          <w:rFonts w:ascii="Arial" w:hAnsi="Arial" w:cs="Arial"/>
          <w:b/>
          <w:bCs/>
          <w:color w:val="050505"/>
          <w:sz w:val="28"/>
          <w:szCs w:val="28"/>
          <w:shd w:val="clear" w:color="auto" w:fill="FFFFFF"/>
          <w:lang w:val="en-GB"/>
        </w:rPr>
        <w:t>oma women</w:t>
      </w:r>
      <w:r w:rsidR="006173BB" w:rsidRPr="0036487C">
        <w:rPr>
          <w:rFonts w:ascii="Arial" w:hAnsi="Arial" w:cs="Arial"/>
          <w:color w:val="050505"/>
          <w:sz w:val="28"/>
          <w:szCs w:val="28"/>
          <w:shd w:val="clear" w:color="auto" w:fill="FFFFFF"/>
          <w:lang w:val="en-GB"/>
        </w:rPr>
        <w:t xml:space="preserve">, whose position in the family and lack of discussion of tabu issues makes prevention measures and supporting victims difficult. No comprehensive studies </w:t>
      </w:r>
      <w:r w:rsidR="006173BB" w:rsidRPr="0036487C">
        <w:rPr>
          <w:rFonts w:ascii="Arial" w:hAnsi="Arial" w:cs="Arial"/>
          <w:color w:val="050505"/>
          <w:sz w:val="28"/>
          <w:szCs w:val="28"/>
          <w:shd w:val="clear" w:color="auto" w:fill="FFFFFF"/>
          <w:lang w:val="en-GB"/>
        </w:rPr>
        <w:lastRenderedPageBreak/>
        <w:t xml:space="preserve">exist, victims are mainly not talking and public services </w:t>
      </w:r>
      <w:r w:rsidR="005E25CA" w:rsidRPr="0036487C">
        <w:rPr>
          <w:rFonts w:ascii="Arial" w:hAnsi="Arial" w:cs="Arial"/>
          <w:color w:val="050505"/>
          <w:sz w:val="28"/>
          <w:szCs w:val="28"/>
          <w:shd w:val="clear" w:color="auto" w:fill="FFFFFF"/>
          <w:lang w:val="en-GB"/>
        </w:rPr>
        <w:t>are</w:t>
      </w:r>
      <w:r w:rsidR="006173BB" w:rsidRPr="0036487C">
        <w:rPr>
          <w:rFonts w:ascii="Arial" w:hAnsi="Arial" w:cs="Arial"/>
          <w:color w:val="050505"/>
          <w:sz w:val="28"/>
          <w:szCs w:val="28"/>
          <w:shd w:val="clear" w:color="auto" w:fill="FFFFFF"/>
          <w:lang w:val="en-GB"/>
        </w:rPr>
        <w:t xml:space="preserve"> not </w:t>
      </w:r>
      <w:r w:rsidR="005E25CA" w:rsidRPr="0036487C">
        <w:rPr>
          <w:rFonts w:ascii="Arial" w:hAnsi="Arial" w:cs="Arial"/>
          <w:color w:val="050505"/>
          <w:sz w:val="28"/>
          <w:szCs w:val="28"/>
          <w:shd w:val="clear" w:color="auto" w:fill="FFFFFF"/>
          <w:lang w:val="en-GB"/>
        </w:rPr>
        <w:t xml:space="preserve">able to </w:t>
      </w:r>
      <w:r w:rsidR="006173BB" w:rsidRPr="0036487C">
        <w:rPr>
          <w:rFonts w:ascii="Arial" w:hAnsi="Arial" w:cs="Arial"/>
          <w:color w:val="050505"/>
          <w:sz w:val="28"/>
          <w:szCs w:val="28"/>
          <w:shd w:val="clear" w:color="auto" w:fill="FFFFFF"/>
          <w:lang w:val="en-GB"/>
        </w:rPr>
        <w:t xml:space="preserve">respond to the </w:t>
      </w:r>
      <w:r w:rsidR="005E25CA" w:rsidRPr="0036487C">
        <w:rPr>
          <w:rFonts w:ascii="Arial" w:hAnsi="Arial" w:cs="Arial"/>
          <w:color w:val="050505"/>
          <w:sz w:val="28"/>
          <w:szCs w:val="28"/>
          <w:shd w:val="clear" w:color="auto" w:fill="FFFFFF"/>
          <w:lang w:val="en-GB"/>
        </w:rPr>
        <w:t xml:space="preserve">victims’ </w:t>
      </w:r>
      <w:r w:rsidR="006173BB" w:rsidRPr="0036487C">
        <w:rPr>
          <w:rFonts w:ascii="Arial" w:hAnsi="Arial" w:cs="Arial"/>
          <w:color w:val="050505"/>
          <w:sz w:val="28"/>
          <w:szCs w:val="28"/>
          <w:shd w:val="clear" w:color="auto" w:fill="FFFFFF"/>
          <w:lang w:val="en-GB"/>
        </w:rPr>
        <w:t xml:space="preserve">needs. </w:t>
      </w:r>
      <w:r w:rsidR="005E25CA" w:rsidRPr="0036487C">
        <w:rPr>
          <w:rFonts w:ascii="Arial" w:hAnsi="Arial" w:cs="Arial"/>
          <w:color w:val="050505"/>
          <w:sz w:val="28"/>
          <w:szCs w:val="28"/>
          <w:shd w:val="clear" w:color="auto" w:fill="FFFFFF"/>
          <w:lang w:val="en-GB"/>
        </w:rPr>
        <w:t>More a</w:t>
      </w:r>
      <w:r w:rsidR="006173BB" w:rsidRPr="0036487C">
        <w:rPr>
          <w:rFonts w:ascii="Arial" w:hAnsi="Arial" w:cs="Arial"/>
          <w:color w:val="050505"/>
          <w:sz w:val="28"/>
          <w:szCs w:val="28"/>
          <w:shd w:val="clear" w:color="auto" w:fill="FFFFFF"/>
          <w:lang w:val="en-GB"/>
        </w:rPr>
        <w:t>ttention</w:t>
      </w:r>
      <w:r w:rsidR="005E25CA" w:rsidRPr="0036487C">
        <w:rPr>
          <w:rFonts w:ascii="Arial" w:hAnsi="Arial" w:cs="Arial"/>
          <w:color w:val="050505"/>
          <w:sz w:val="28"/>
          <w:szCs w:val="28"/>
          <w:shd w:val="clear" w:color="auto" w:fill="FFFFFF"/>
          <w:lang w:val="en-GB"/>
        </w:rPr>
        <w:t xml:space="preserve"> </w:t>
      </w:r>
      <w:r w:rsidR="006173BB" w:rsidRPr="0036487C">
        <w:rPr>
          <w:rFonts w:ascii="Arial" w:hAnsi="Arial" w:cs="Arial"/>
          <w:color w:val="050505"/>
          <w:sz w:val="28"/>
          <w:szCs w:val="28"/>
          <w:shd w:val="clear" w:color="auto" w:fill="FFFFFF"/>
          <w:lang w:val="en-GB"/>
        </w:rPr>
        <w:t>from authorities but also from those communities</w:t>
      </w:r>
      <w:r w:rsidR="005E25CA" w:rsidRPr="0036487C">
        <w:rPr>
          <w:rFonts w:ascii="Arial" w:hAnsi="Arial" w:cs="Arial"/>
          <w:color w:val="050505"/>
          <w:sz w:val="28"/>
          <w:szCs w:val="28"/>
          <w:shd w:val="clear" w:color="auto" w:fill="FFFFFF"/>
          <w:lang w:val="en-GB"/>
        </w:rPr>
        <w:t xml:space="preserve"> is needed as well as</w:t>
      </w:r>
      <w:r w:rsidR="006173BB" w:rsidRPr="0036487C">
        <w:rPr>
          <w:rFonts w:ascii="Arial" w:hAnsi="Arial" w:cs="Arial"/>
          <w:color w:val="050505"/>
          <w:sz w:val="28"/>
          <w:szCs w:val="28"/>
          <w:shd w:val="clear" w:color="auto" w:fill="FFFFFF"/>
          <w:lang w:val="en-GB"/>
        </w:rPr>
        <w:t xml:space="preserve"> </w:t>
      </w:r>
      <w:r w:rsidR="006173BB" w:rsidRPr="0036487C">
        <w:rPr>
          <w:rFonts w:ascii="Arial" w:hAnsi="Arial" w:cs="Arial"/>
          <w:b/>
          <w:bCs/>
          <w:color w:val="050505"/>
          <w:sz w:val="28"/>
          <w:szCs w:val="28"/>
          <w:shd w:val="clear" w:color="auto" w:fill="FFFFFF"/>
          <w:lang w:val="en-GB"/>
        </w:rPr>
        <w:t xml:space="preserve">facts-based information on rights, </w:t>
      </w:r>
      <w:proofErr w:type="gramStart"/>
      <w:r w:rsidR="006173BB" w:rsidRPr="0036487C">
        <w:rPr>
          <w:rFonts w:ascii="Arial" w:hAnsi="Arial" w:cs="Arial"/>
          <w:b/>
          <w:bCs/>
          <w:color w:val="050505"/>
          <w:sz w:val="28"/>
          <w:szCs w:val="28"/>
          <w:shd w:val="clear" w:color="auto" w:fill="FFFFFF"/>
          <w:lang w:val="en-GB"/>
        </w:rPr>
        <w:t>violations</w:t>
      </w:r>
      <w:proofErr w:type="gramEnd"/>
      <w:r w:rsidR="006173BB" w:rsidRPr="0036487C">
        <w:rPr>
          <w:rFonts w:ascii="Arial" w:hAnsi="Arial" w:cs="Arial"/>
          <w:b/>
          <w:bCs/>
          <w:color w:val="050505"/>
          <w:sz w:val="28"/>
          <w:szCs w:val="28"/>
          <w:shd w:val="clear" w:color="auto" w:fill="FFFFFF"/>
          <w:lang w:val="en-GB"/>
        </w:rPr>
        <w:t xml:space="preserve"> and remedies.</w:t>
      </w:r>
    </w:p>
    <w:p w14:paraId="6665AE05" w14:textId="77777777" w:rsidR="00D26DB9" w:rsidRPr="0036487C" w:rsidRDefault="00D26DB9" w:rsidP="006B4802">
      <w:pPr>
        <w:pStyle w:val="Otsikko2"/>
        <w:jc w:val="both"/>
        <w:rPr>
          <w:sz w:val="28"/>
          <w:szCs w:val="28"/>
          <w:lang w:val="en-GB"/>
        </w:rPr>
      </w:pPr>
      <w:r w:rsidRPr="0036487C">
        <w:rPr>
          <w:sz w:val="28"/>
          <w:szCs w:val="28"/>
          <w:lang w:val="en-GB"/>
        </w:rPr>
        <w:t>Discrimination, hate speech and harassment</w:t>
      </w:r>
    </w:p>
    <w:p w14:paraId="65D1DEA4" w14:textId="77777777" w:rsidR="00D26DB9" w:rsidRPr="0036487C" w:rsidRDefault="00D26DB9" w:rsidP="006B4802">
      <w:pPr>
        <w:pStyle w:val="Luettelokappale"/>
        <w:numPr>
          <w:ilvl w:val="0"/>
          <w:numId w:val="3"/>
        </w:numPr>
        <w:shd w:val="clear" w:color="auto" w:fill="FFFFFF" w:themeFill="background1"/>
        <w:spacing w:after="100" w:afterAutospacing="1" w:line="276" w:lineRule="auto"/>
        <w:jc w:val="both"/>
        <w:rPr>
          <w:color w:val="000000"/>
          <w:sz w:val="28"/>
          <w:szCs w:val="28"/>
          <w:lang w:val="en-GB"/>
        </w:rPr>
      </w:pPr>
      <w:r w:rsidRPr="0036487C">
        <w:rPr>
          <w:rFonts w:ascii="Arial" w:hAnsi="Arial" w:cs="Arial"/>
          <w:b/>
          <w:bCs/>
          <w:sz w:val="28"/>
          <w:szCs w:val="28"/>
          <w:lang w:val="en-GB"/>
        </w:rPr>
        <w:t>Discrimination, hate speech and harassment</w:t>
      </w:r>
      <w:r w:rsidRPr="0036487C">
        <w:rPr>
          <w:rFonts w:ascii="Arial" w:hAnsi="Arial" w:cs="Arial"/>
          <w:sz w:val="28"/>
          <w:szCs w:val="28"/>
          <w:lang w:val="en-GB"/>
        </w:rPr>
        <w:t xml:space="preserve"> based on ethnic background, skin colour, gender, gender identity, sexual orientation or disability is common. </w:t>
      </w:r>
      <w:r w:rsidRPr="0036487C">
        <w:rPr>
          <w:rFonts w:ascii="Arial" w:hAnsi="Arial" w:cs="Arial"/>
          <w:b/>
          <w:bCs/>
          <w:sz w:val="28"/>
          <w:szCs w:val="28"/>
          <w:lang w:val="en-GB"/>
        </w:rPr>
        <w:t>Roma women</w:t>
      </w:r>
      <w:r w:rsidRPr="0036487C">
        <w:rPr>
          <w:rFonts w:ascii="Arial" w:hAnsi="Arial" w:cs="Arial"/>
          <w:sz w:val="28"/>
          <w:szCs w:val="28"/>
          <w:lang w:val="en-GB"/>
        </w:rPr>
        <w:t xml:space="preserve"> in traditional clothing are subject to harassment and discrimination and the clothing often has a negative effect on their employment or training opportunities.</w:t>
      </w:r>
      <w:r w:rsidRPr="0036487C">
        <w:rPr>
          <w:rFonts w:ascii="Arial" w:hAnsi="Arial" w:cs="Arial"/>
          <w:color w:val="000000" w:themeColor="text1"/>
          <w:sz w:val="28"/>
          <w:szCs w:val="28"/>
          <w:lang w:val="en-GB"/>
        </w:rPr>
        <w:t xml:space="preserve"> Only </w:t>
      </w:r>
      <w:r w:rsidRPr="0036487C">
        <w:rPr>
          <w:rFonts w:ascii="Arial" w:hAnsi="Arial" w:cs="Arial"/>
          <w:sz w:val="28"/>
          <w:szCs w:val="28"/>
          <w:lang w:val="en-GB"/>
        </w:rPr>
        <w:t xml:space="preserve">about one third of Roma women </w:t>
      </w:r>
      <w:r w:rsidRPr="0036487C">
        <w:rPr>
          <w:rFonts w:ascii="Arial" w:eastAsia="Times New Roman" w:hAnsi="Arial" w:cs="Arial"/>
          <w:color w:val="000000"/>
          <w:sz w:val="28"/>
          <w:szCs w:val="28"/>
          <w:lang w:val="en-GB"/>
        </w:rPr>
        <w:t>have</w:t>
      </w:r>
      <w:r w:rsidRPr="0036487C">
        <w:rPr>
          <w:rFonts w:ascii="Arial" w:hAnsi="Arial" w:cs="Arial"/>
          <w:sz w:val="28"/>
          <w:szCs w:val="28"/>
          <w:lang w:val="en-GB"/>
        </w:rPr>
        <w:t xml:space="preserve"> finished a degree above the basic education level and close to one fourth of Roma women are unemployed. </w:t>
      </w:r>
      <w:r w:rsidRPr="0036487C">
        <w:rPr>
          <w:rFonts w:ascii="Arial" w:hAnsi="Arial" w:cs="Arial"/>
          <w:b/>
          <w:bCs/>
          <w:sz w:val="28"/>
          <w:szCs w:val="28"/>
          <w:lang w:val="en-GB"/>
        </w:rPr>
        <w:t>Sami women and girls</w:t>
      </w:r>
      <w:r w:rsidRPr="0036487C">
        <w:rPr>
          <w:rFonts w:ascii="Arial" w:hAnsi="Arial" w:cs="Arial"/>
          <w:sz w:val="28"/>
          <w:szCs w:val="28"/>
          <w:lang w:val="en-GB"/>
        </w:rPr>
        <w:t xml:space="preserve"> in traditional clothing are often subjected to unpleasant attention and violations of personal space. </w:t>
      </w:r>
      <w:r w:rsidRPr="0036487C">
        <w:rPr>
          <w:rFonts w:ascii="Arial" w:hAnsi="Arial" w:cs="Arial"/>
          <w:b/>
          <w:bCs/>
          <w:sz w:val="28"/>
          <w:szCs w:val="28"/>
          <w:lang w:val="en-GB"/>
        </w:rPr>
        <w:t>Muslim</w:t>
      </w:r>
      <w:r w:rsidRPr="0036487C">
        <w:rPr>
          <w:rFonts w:ascii="Arial" w:hAnsi="Arial" w:cs="Arial"/>
          <w:sz w:val="28"/>
          <w:szCs w:val="28"/>
          <w:lang w:val="en-GB"/>
        </w:rPr>
        <w:t xml:space="preserve"> </w:t>
      </w:r>
      <w:r w:rsidRPr="0036487C">
        <w:rPr>
          <w:rFonts w:ascii="Arial" w:hAnsi="Arial" w:cs="Arial"/>
          <w:b/>
          <w:bCs/>
          <w:sz w:val="28"/>
          <w:szCs w:val="28"/>
          <w:lang w:val="en-GB"/>
        </w:rPr>
        <w:t>women</w:t>
      </w:r>
      <w:r w:rsidRPr="0036487C">
        <w:rPr>
          <w:rFonts w:ascii="Arial" w:hAnsi="Arial" w:cs="Arial"/>
          <w:sz w:val="28"/>
          <w:szCs w:val="28"/>
          <w:lang w:val="en-GB"/>
        </w:rPr>
        <w:t xml:space="preserve"> wearing headscarf, equally, are discriminated against.</w:t>
      </w:r>
    </w:p>
    <w:p w14:paraId="3F5717D7" w14:textId="77777777" w:rsidR="00D26DB9" w:rsidRPr="0036487C" w:rsidRDefault="00D26DB9" w:rsidP="006B4802">
      <w:pPr>
        <w:pStyle w:val="Luettelokappale"/>
        <w:shd w:val="clear" w:color="auto" w:fill="FFFFFF" w:themeFill="background1"/>
        <w:spacing w:after="0" w:line="276" w:lineRule="auto"/>
        <w:ind w:left="360"/>
        <w:jc w:val="both"/>
        <w:rPr>
          <w:color w:val="000000"/>
          <w:sz w:val="28"/>
          <w:szCs w:val="28"/>
          <w:lang w:val="en-GB"/>
        </w:rPr>
      </w:pPr>
    </w:p>
    <w:p w14:paraId="112CD8D4" w14:textId="3E7965F4" w:rsidR="00D26DB9" w:rsidRPr="0036487C" w:rsidRDefault="00D26DB9" w:rsidP="0026182A">
      <w:pPr>
        <w:numPr>
          <w:ilvl w:val="0"/>
          <w:numId w:val="3"/>
        </w:numPr>
        <w:spacing w:line="276" w:lineRule="auto"/>
        <w:jc w:val="both"/>
        <w:rPr>
          <w:sz w:val="28"/>
          <w:szCs w:val="28"/>
          <w:lang w:val="en-GB"/>
        </w:rPr>
      </w:pPr>
      <w:r w:rsidRPr="0036487C">
        <w:rPr>
          <w:color w:val="auto"/>
          <w:sz w:val="28"/>
          <w:szCs w:val="28"/>
          <w:lang w:val="en-GB"/>
        </w:rPr>
        <w:t>In general</w:t>
      </w:r>
      <w:r w:rsidRPr="0036487C">
        <w:rPr>
          <w:sz w:val="28"/>
          <w:szCs w:val="28"/>
          <w:lang w:val="en-GB"/>
        </w:rPr>
        <w:t xml:space="preserve">, women candidates, elected politicians, women in other public positions and in media encounter harassment and hate speech especially in social media and public discourse. Due to </w:t>
      </w:r>
      <w:r w:rsidR="00F12490" w:rsidRPr="0036487C">
        <w:rPr>
          <w:sz w:val="28"/>
          <w:szCs w:val="28"/>
          <w:lang w:val="en-GB"/>
        </w:rPr>
        <w:t>this</w:t>
      </w:r>
      <w:r w:rsidR="00C353DC" w:rsidRPr="0036487C">
        <w:rPr>
          <w:sz w:val="28"/>
          <w:szCs w:val="28"/>
          <w:lang w:val="en-GB"/>
        </w:rPr>
        <w:t xml:space="preserve"> </w:t>
      </w:r>
      <w:r w:rsidRPr="0036487C">
        <w:rPr>
          <w:b/>
          <w:bCs/>
          <w:sz w:val="28"/>
          <w:szCs w:val="28"/>
          <w:lang w:val="en-GB"/>
        </w:rPr>
        <w:t>silencing effect</w:t>
      </w:r>
      <w:r w:rsidRPr="0036487C">
        <w:rPr>
          <w:sz w:val="28"/>
          <w:szCs w:val="28"/>
          <w:lang w:val="en-GB"/>
        </w:rPr>
        <w:t xml:space="preserve">, women avoid talking about certain topics, specific </w:t>
      </w:r>
      <w:proofErr w:type="gramStart"/>
      <w:r w:rsidRPr="0036487C">
        <w:rPr>
          <w:sz w:val="28"/>
          <w:szCs w:val="28"/>
          <w:lang w:val="en-GB"/>
        </w:rPr>
        <w:t>discussions</w:t>
      </w:r>
      <w:proofErr w:type="gramEnd"/>
      <w:r w:rsidRPr="0036487C">
        <w:rPr>
          <w:sz w:val="28"/>
          <w:szCs w:val="28"/>
          <w:lang w:val="en-GB"/>
        </w:rPr>
        <w:t xml:space="preserve"> or </w:t>
      </w:r>
      <w:r w:rsidR="005E25CA" w:rsidRPr="0036487C">
        <w:rPr>
          <w:sz w:val="28"/>
          <w:szCs w:val="28"/>
          <w:lang w:val="en-GB"/>
        </w:rPr>
        <w:t>fora.</w:t>
      </w:r>
      <w:r w:rsidRPr="0036487C">
        <w:rPr>
          <w:sz w:val="28"/>
          <w:szCs w:val="28"/>
          <w:lang w:val="en-GB"/>
        </w:rPr>
        <w:t xml:space="preserve"> Many women refuse candidature in elections, participation in public debate or even</w:t>
      </w:r>
      <w:r w:rsidR="003303A6" w:rsidRPr="0036487C">
        <w:rPr>
          <w:sz w:val="28"/>
          <w:szCs w:val="28"/>
          <w:lang w:val="en-GB"/>
        </w:rPr>
        <w:t xml:space="preserve"> </w:t>
      </w:r>
      <w:r w:rsidRPr="0036487C">
        <w:rPr>
          <w:sz w:val="28"/>
          <w:szCs w:val="28"/>
          <w:lang w:val="en-GB"/>
        </w:rPr>
        <w:t xml:space="preserve">discussions on social media to avoid being attacked with </w:t>
      </w:r>
      <w:r w:rsidRPr="0036487C">
        <w:rPr>
          <w:b/>
          <w:bCs/>
          <w:sz w:val="28"/>
          <w:szCs w:val="28"/>
          <w:lang w:val="en-GB"/>
        </w:rPr>
        <w:t>anti-gender rhetoric</w:t>
      </w:r>
      <w:r w:rsidRPr="0036487C">
        <w:rPr>
          <w:sz w:val="28"/>
          <w:szCs w:val="28"/>
          <w:lang w:val="en-GB"/>
        </w:rPr>
        <w:t xml:space="preserve"> or hurtful remarks about personal issues or appearances. This applies also to girls in schools and online.</w:t>
      </w:r>
    </w:p>
    <w:p w14:paraId="0086EE8C" w14:textId="77777777" w:rsidR="00D26DB9" w:rsidRPr="0036487C" w:rsidRDefault="00D26DB9" w:rsidP="006B4802">
      <w:pPr>
        <w:pStyle w:val="Otsikko2"/>
        <w:jc w:val="both"/>
        <w:rPr>
          <w:sz w:val="28"/>
          <w:szCs w:val="28"/>
          <w:lang w:val="en-GB"/>
        </w:rPr>
      </w:pPr>
      <w:r w:rsidRPr="0036487C">
        <w:rPr>
          <w:sz w:val="28"/>
          <w:szCs w:val="28"/>
          <w:lang w:val="en-GB"/>
        </w:rPr>
        <w:t>Women with disabilities and elderly women</w:t>
      </w:r>
    </w:p>
    <w:p w14:paraId="537A26CF" w14:textId="67ABB6F6" w:rsidR="00D26DB9" w:rsidRPr="0036487C" w:rsidRDefault="00D26DB9" w:rsidP="006B4802">
      <w:pPr>
        <w:numPr>
          <w:ilvl w:val="0"/>
          <w:numId w:val="3"/>
        </w:numPr>
        <w:spacing w:line="276" w:lineRule="auto"/>
        <w:jc w:val="both"/>
        <w:rPr>
          <w:sz w:val="28"/>
          <w:szCs w:val="28"/>
          <w:lang w:val="en-GB"/>
        </w:rPr>
      </w:pPr>
      <w:r w:rsidRPr="0036487C">
        <w:rPr>
          <w:sz w:val="28"/>
          <w:szCs w:val="28"/>
          <w:lang w:val="en-GB"/>
        </w:rPr>
        <w:t xml:space="preserve">Women with disabilities are in general less able than other persons to </w:t>
      </w:r>
      <w:r w:rsidRPr="0036487C">
        <w:rPr>
          <w:b/>
          <w:bCs/>
          <w:sz w:val="28"/>
          <w:szCs w:val="28"/>
          <w:lang w:val="en-GB"/>
        </w:rPr>
        <w:t>participate in the society</w:t>
      </w:r>
      <w:r w:rsidRPr="0036487C">
        <w:rPr>
          <w:sz w:val="28"/>
          <w:szCs w:val="28"/>
          <w:lang w:val="en-GB"/>
        </w:rPr>
        <w:t xml:space="preserve">, including employment, elections, </w:t>
      </w:r>
      <w:proofErr w:type="gramStart"/>
      <w:r w:rsidRPr="0036487C">
        <w:rPr>
          <w:sz w:val="28"/>
          <w:szCs w:val="28"/>
          <w:lang w:val="en-GB"/>
        </w:rPr>
        <w:t>politics</w:t>
      </w:r>
      <w:proofErr w:type="gramEnd"/>
      <w:r w:rsidR="006B4802" w:rsidRPr="0036487C">
        <w:rPr>
          <w:sz w:val="28"/>
          <w:szCs w:val="28"/>
          <w:lang w:val="en-GB"/>
        </w:rPr>
        <w:t xml:space="preserve"> or </w:t>
      </w:r>
      <w:r w:rsidRPr="0036487C">
        <w:rPr>
          <w:sz w:val="28"/>
          <w:szCs w:val="28"/>
          <w:lang w:val="en-GB"/>
        </w:rPr>
        <w:t xml:space="preserve">activities. </w:t>
      </w:r>
      <w:r w:rsidR="006B4802" w:rsidRPr="0036487C">
        <w:rPr>
          <w:rFonts w:cs="Arial"/>
          <w:sz w:val="28"/>
          <w:szCs w:val="28"/>
          <w:lang w:val="en-GB"/>
        </w:rPr>
        <w:t>M</w:t>
      </w:r>
      <w:r w:rsidRPr="0036487C">
        <w:rPr>
          <w:rFonts w:cs="Arial"/>
          <w:sz w:val="28"/>
          <w:szCs w:val="28"/>
          <w:lang w:val="en-GB"/>
        </w:rPr>
        <w:t xml:space="preserve">any disabled women </w:t>
      </w:r>
      <w:r w:rsidRPr="0036487C">
        <w:rPr>
          <w:rFonts w:eastAsia="Times New Roman" w:cs="Arial"/>
          <w:b/>
          <w:bCs/>
          <w:sz w:val="28"/>
          <w:szCs w:val="28"/>
          <w:lang w:val="en-GB" w:eastAsia="fi-FI"/>
        </w:rPr>
        <w:t>face prejudice and inappropriate treatment</w:t>
      </w:r>
      <w:r w:rsidRPr="0036487C">
        <w:rPr>
          <w:rFonts w:eastAsia="Times New Roman" w:cs="Arial"/>
          <w:sz w:val="28"/>
          <w:szCs w:val="28"/>
          <w:lang w:val="en-GB" w:eastAsia="fi-FI"/>
        </w:rPr>
        <w:t xml:space="preserve"> as parents and in family planning but also </w:t>
      </w:r>
      <w:r w:rsidRPr="0036487C">
        <w:rPr>
          <w:rFonts w:cs="Arial"/>
          <w:sz w:val="28"/>
          <w:szCs w:val="28"/>
          <w:lang w:val="en-GB"/>
        </w:rPr>
        <w:t xml:space="preserve">face </w:t>
      </w:r>
      <w:r w:rsidRPr="0036487C">
        <w:rPr>
          <w:rFonts w:cs="Arial"/>
          <w:b/>
          <w:bCs/>
          <w:sz w:val="28"/>
          <w:szCs w:val="28"/>
          <w:lang w:val="en-GB"/>
        </w:rPr>
        <w:t>violence</w:t>
      </w:r>
      <w:r w:rsidRPr="0036487C">
        <w:rPr>
          <w:rFonts w:cs="Arial"/>
          <w:sz w:val="28"/>
          <w:szCs w:val="28"/>
          <w:lang w:val="en-GB"/>
        </w:rPr>
        <w:t xml:space="preserve"> and </w:t>
      </w:r>
      <w:r w:rsidRPr="0036487C">
        <w:rPr>
          <w:rFonts w:cs="Arial"/>
          <w:b/>
          <w:bCs/>
          <w:sz w:val="28"/>
          <w:szCs w:val="28"/>
          <w:lang w:val="en-GB"/>
        </w:rPr>
        <w:t>poverty</w:t>
      </w:r>
      <w:r w:rsidRPr="0036487C">
        <w:rPr>
          <w:rFonts w:cs="Arial"/>
          <w:sz w:val="28"/>
          <w:szCs w:val="28"/>
          <w:lang w:val="en-GB"/>
        </w:rPr>
        <w:t xml:space="preserve">, lack of availability of services and difficulties in obtaining related information. </w:t>
      </w:r>
    </w:p>
    <w:p w14:paraId="102FA4A7" w14:textId="77777777" w:rsidR="00D26DB9" w:rsidRPr="0036487C" w:rsidRDefault="00D26DB9" w:rsidP="006B4802">
      <w:pPr>
        <w:spacing w:line="276" w:lineRule="auto"/>
        <w:ind w:left="360"/>
        <w:jc w:val="both"/>
        <w:rPr>
          <w:sz w:val="28"/>
          <w:szCs w:val="28"/>
          <w:lang w:val="en-GB"/>
        </w:rPr>
      </w:pPr>
    </w:p>
    <w:p w14:paraId="0ECC4442" w14:textId="01A9A4C3" w:rsidR="00D26DB9" w:rsidRPr="0036487C" w:rsidRDefault="00D26DB9" w:rsidP="006B4802">
      <w:pPr>
        <w:numPr>
          <w:ilvl w:val="0"/>
          <w:numId w:val="3"/>
        </w:numPr>
        <w:spacing w:line="276" w:lineRule="auto"/>
        <w:jc w:val="both"/>
        <w:rPr>
          <w:b/>
          <w:bCs/>
          <w:sz w:val="28"/>
          <w:szCs w:val="28"/>
          <w:lang w:val="en-US"/>
        </w:rPr>
      </w:pPr>
      <w:r w:rsidRPr="0036487C">
        <w:rPr>
          <w:sz w:val="28"/>
          <w:szCs w:val="28"/>
          <w:lang w:val="en-US"/>
        </w:rPr>
        <w:t xml:space="preserve">In addition to age </w:t>
      </w:r>
      <w:r w:rsidRPr="0036487C">
        <w:rPr>
          <w:b/>
          <w:bCs/>
          <w:sz w:val="28"/>
          <w:szCs w:val="28"/>
          <w:lang w:val="en-US"/>
        </w:rPr>
        <w:t>discrimination in working life</w:t>
      </w:r>
      <w:r w:rsidRPr="0036487C">
        <w:rPr>
          <w:sz w:val="28"/>
          <w:szCs w:val="28"/>
          <w:lang w:val="en-US"/>
        </w:rPr>
        <w:t xml:space="preserve"> older women run a</w:t>
      </w:r>
      <w:r w:rsidR="008D72BE" w:rsidRPr="0036487C">
        <w:rPr>
          <w:sz w:val="28"/>
          <w:szCs w:val="28"/>
          <w:lang w:val="en-US"/>
        </w:rPr>
        <w:t xml:space="preserve"> </w:t>
      </w:r>
      <w:proofErr w:type="gramStart"/>
      <w:r w:rsidR="008D72BE" w:rsidRPr="0036487C">
        <w:rPr>
          <w:sz w:val="28"/>
          <w:szCs w:val="28"/>
          <w:lang w:val="en-US"/>
        </w:rPr>
        <w:t>higher than average</w:t>
      </w:r>
      <w:proofErr w:type="gramEnd"/>
      <w:r w:rsidRPr="0036487C">
        <w:rPr>
          <w:sz w:val="28"/>
          <w:szCs w:val="28"/>
          <w:lang w:val="en-US"/>
        </w:rPr>
        <w:t xml:space="preserve"> risk </w:t>
      </w:r>
      <w:r w:rsidR="008D72BE" w:rsidRPr="0036487C">
        <w:rPr>
          <w:sz w:val="28"/>
          <w:szCs w:val="28"/>
          <w:lang w:val="en-US"/>
        </w:rPr>
        <w:t xml:space="preserve">of falling into </w:t>
      </w:r>
      <w:r w:rsidRPr="0036487C">
        <w:rPr>
          <w:b/>
          <w:bCs/>
          <w:sz w:val="28"/>
          <w:szCs w:val="28"/>
          <w:lang w:val="en-US"/>
        </w:rPr>
        <w:t>poverty</w:t>
      </w:r>
      <w:r w:rsidRPr="0036487C">
        <w:rPr>
          <w:sz w:val="28"/>
          <w:szCs w:val="28"/>
          <w:lang w:val="en-US"/>
        </w:rPr>
        <w:t xml:space="preserve">. Women's pensions are on average 20 % lower than men's pensions. The gap is still above the EU average. Although there is not much difference in the average employment rate, length of working careers or retirement of women and men, the difference in earnings is significant even by international standards (16%). The unequal sharing of family leave between women and men and particularly the long periods of supported home care as well as informal care work increase the </w:t>
      </w:r>
      <w:r w:rsidRPr="0036487C">
        <w:rPr>
          <w:b/>
          <w:bCs/>
          <w:sz w:val="28"/>
          <w:szCs w:val="28"/>
          <w:lang w:val="en-US"/>
        </w:rPr>
        <w:t>gap between earnings and pensions.</w:t>
      </w:r>
    </w:p>
    <w:p w14:paraId="16A31CB2" w14:textId="77777777" w:rsidR="00691A2B" w:rsidRPr="0036487C" w:rsidRDefault="00691A2B" w:rsidP="00691A2B">
      <w:pPr>
        <w:pStyle w:val="Otsikko2"/>
        <w:jc w:val="both"/>
        <w:rPr>
          <w:sz w:val="28"/>
          <w:szCs w:val="28"/>
          <w:lang w:val="en-GB"/>
        </w:rPr>
      </w:pPr>
      <w:r w:rsidRPr="0036487C">
        <w:rPr>
          <w:sz w:val="28"/>
          <w:szCs w:val="28"/>
          <w:lang w:val="en-GB"/>
        </w:rPr>
        <w:t>Mental Health</w:t>
      </w:r>
    </w:p>
    <w:p w14:paraId="0A908493" w14:textId="0B0C3776" w:rsidR="00691A2B" w:rsidRPr="0036487C" w:rsidRDefault="00691A2B" w:rsidP="00691A2B">
      <w:pPr>
        <w:pStyle w:val="Luettelokappale"/>
        <w:numPr>
          <w:ilvl w:val="0"/>
          <w:numId w:val="3"/>
        </w:numPr>
        <w:spacing w:line="254" w:lineRule="auto"/>
        <w:jc w:val="both"/>
        <w:rPr>
          <w:rFonts w:ascii="Arial" w:hAnsi="Arial" w:cs="Arial"/>
          <w:sz w:val="28"/>
          <w:szCs w:val="28"/>
          <w:lang w:val="en-GB"/>
        </w:rPr>
      </w:pPr>
      <w:r w:rsidRPr="0036487C">
        <w:rPr>
          <w:rFonts w:ascii="Arial" w:hAnsi="Arial" w:cs="Arial"/>
          <w:sz w:val="28"/>
          <w:szCs w:val="28"/>
          <w:lang w:val="en-GB"/>
        </w:rPr>
        <w:t xml:space="preserve">Pandemic brought attention to longstanding problems in equality and non-discrimination. At the same time, pandemic increased </w:t>
      </w:r>
      <w:r w:rsidRPr="0036487C">
        <w:rPr>
          <w:rFonts w:ascii="Arial" w:hAnsi="Arial" w:cs="Arial"/>
          <w:b/>
          <w:bCs/>
          <w:sz w:val="28"/>
          <w:szCs w:val="28"/>
          <w:lang w:val="en-GB"/>
        </w:rPr>
        <w:t>mental health problems</w:t>
      </w:r>
      <w:r w:rsidRPr="0036487C">
        <w:rPr>
          <w:rFonts w:ascii="Arial" w:hAnsi="Arial" w:cs="Arial"/>
          <w:sz w:val="28"/>
          <w:szCs w:val="28"/>
          <w:lang w:val="en-GB"/>
        </w:rPr>
        <w:t xml:space="preserve">. Anxiety, </w:t>
      </w:r>
      <w:proofErr w:type="gramStart"/>
      <w:r w:rsidRPr="0036487C">
        <w:rPr>
          <w:rFonts w:ascii="Arial" w:hAnsi="Arial" w:cs="Arial"/>
          <w:sz w:val="28"/>
          <w:szCs w:val="28"/>
          <w:lang w:val="en-GB"/>
        </w:rPr>
        <w:t>depression</w:t>
      </w:r>
      <w:proofErr w:type="gramEnd"/>
      <w:r w:rsidRPr="0036487C">
        <w:rPr>
          <w:rFonts w:ascii="Arial" w:hAnsi="Arial" w:cs="Arial"/>
          <w:sz w:val="28"/>
          <w:szCs w:val="28"/>
          <w:lang w:val="en-GB"/>
        </w:rPr>
        <w:t xml:space="preserve"> and loneliness increased, especially with girls. Access to mental health care, however, became even more backlogged, receptions were held remotely, and support group activities halted.</w:t>
      </w:r>
    </w:p>
    <w:p w14:paraId="653ABFCF" w14:textId="77777777" w:rsidR="00691A2B" w:rsidRPr="0036487C" w:rsidRDefault="00691A2B" w:rsidP="00691A2B">
      <w:pPr>
        <w:pStyle w:val="Luettelokappale"/>
        <w:spacing w:line="254" w:lineRule="auto"/>
        <w:ind w:left="360"/>
        <w:jc w:val="both"/>
        <w:rPr>
          <w:rFonts w:ascii="Arial" w:hAnsi="Arial" w:cs="Arial"/>
          <w:sz w:val="28"/>
          <w:szCs w:val="28"/>
          <w:lang w:val="en-GB"/>
        </w:rPr>
      </w:pPr>
    </w:p>
    <w:p w14:paraId="19DD622F" w14:textId="1DC10E5E" w:rsidR="00691A2B" w:rsidRPr="0036487C" w:rsidRDefault="00691A2B" w:rsidP="00691A2B">
      <w:pPr>
        <w:pStyle w:val="Luettelokappale"/>
        <w:numPr>
          <w:ilvl w:val="0"/>
          <w:numId w:val="3"/>
        </w:numPr>
        <w:spacing w:line="254" w:lineRule="auto"/>
        <w:jc w:val="both"/>
        <w:rPr>
          <w:rFonts w:ascii="Arial" w:hAnsi="Arial" w:cs="Arial"/>
          <w:sz w:val="28"/>
          <w:szCs w:val="28"/>
          <w:lang w:val="en-GB"/>
        </w:rPr>
      </w:pPr>
      <w:r w:rsidRPr="0036487C">
        <w:rPr>
          <w:rFonts w:ascii="Arial" w:hAnsi="Arial" w:cs="Arial"/>
          <w:sz w:val="28"/>
          <w:szCs w:val="28"/>
          <w:lang w:val="en-GB"/>
        </w:rPr>
        <w:lastRenderedPageBreak/>
        <w:t>A part of the problem is also</w:t>
      </w:r>
      <w:r w:rsidR="009F2A08" w:rsidRPr="0036487C">
        <w:rPr>
          <w:rFonts w:ascii="Arial" w:hAnsi="Arial" w:cs="Arial"/>
          <w:sz w:val="28"/>
          <w:szCs w:val="28"/>
          <w:lang w:val="en-GB"/>
        </w:rPr>
        <w:t xml:space="preserve"> the</w:t>
      </w:r>
      <w:r w:rsidRPr="0036487C">
        <w:rPr>
          <w:rFonts w:ascii="Arial" w:hAnsi="Arial" w:cs="Arial"/>
          <w:sz w:val="28"/>
          <w:szCs w:val="28"/>
          <w:lang w:val="en-GB"/>
        </w:rPr>
        <w:t xml:space="preserve"> lack of </w:t>
      </w:r>
      <w:r w:rsidRPr="0036487C">
        <w:rPr>
          <w:rFonts w:ascii="Arial" w:hAnsi="Arial" w:cs="Arial"/>
          <w:b/>
          <w:bCs/>
          <w:sz w:val="28"/>
          <w:szCs w:val="28"/>
          <w:lang w:val="en-GB"/>
        </w:rPr>
        <w:t>psychotherapists</w:t>
      </w:r>
      <w:r w:rsidRPr="0036487C">
        <w:rPr>
          <w:rFonts w:ascii="Arial" w:hAnsi="Arial" w:cs="Arial"/>
          <w:sz w:val="28"/>
          <w:szCs w:val="28"/>
          <w:lang w:val="en-GB"/>
        </w:rPr>
        <w:t xml:space="preserve"> as demand is much higher than the supply. This is influenced heavily by the cost of the specialised education, which can be up to 60.000 euros. Clients also </w:t>
      </w:r>
      <w:proofErr w:type="gramStart"/>
      <w:r w:rsidRPr="0036487C">
        <w:rPr>
          <w:rFonts w:ascii="Arial" w:hAnsi="Arial" w:cs="Arial"/>
          <w:sz w:val="28"/>
          <w:szCs w:val="28"/>
          <w:lang w:val="en-GB"/>
        </w:rPr>
        <w:t>have to</w:t>
      </w:r>
      <w:proofErr w:type="gramEnd"/>
      <w:r w:rsidRPr="0036487C">
        <w:rPr>
          <w:rFonts w:ascii="Arial" w:hAnsi="Arial" w:cs="Arial"/>
          <w:sz w:val="28"/>
          <w:szCs w:val="28"/>
          <w:lang w:val="en-GB"/>
        </w:rPr>
        <w:t xml:space="preserve"> search an available psychotherapist on their own, which is challenging in many ways. </w:t>
      </w:r>
    </w:p>
    <w:p w14:paraId="4D63442F" w14:textId="77777777" w:rsidR="00D26DB9" w:rsidRPr="0036487C" w:rsidRDefault="00D26DB9" w:rsidP="006B4802">
      <w:pPr>
        <w:pStyle w:val="Otsikko2"/>
        <w:jc w:val="both"/>
        <w:rPr>
          <w:sz w:val="28"/>
          <w:szCs w:val="28"/>
          <w:lang w:val="en-GB"/>
        </w:rPr>
      </w:pPr>
      <w:r w:rsidRPr="0036487C">
        <w:rPr>
          <w:sz w:val="28"/>
          <w:szCs w:val="28"/>
          <w:lang w:val="en-GB"/>
        </w:rPr>
        <w:t>Sami – indigenous population</w:t>
      </w:r>
    </w:p>
    <w:p w14:paraId="4CC1F132" w14:textId="15AF493F" w:rsidR="00D26DB9" w:rsidRPr="0036487C" w:rsidRDefault="00D26DB9" w:rsidP="006B4802">
      <w:pPr>
        <w:pStyle w:val="Luettelokappale"/>
        <w:numPr>
          <w:ilvl w:val="0"/>
          <w:numId w:val="3"/>
        </w:numPr>
        <w:spacing w:line="276" w:lineRule="auto"/>
        <w:jc w:val="both"/>
        <w:rPr>
          <w:rFonts w:ascii="Arial" w:hAnsi="Arial" w:cs="Arial"/>
          <w:sz w:val="28"/>
          <w:szCs w:val="28"/>
          <w:lang w:val="en-GB"/>
        </w:rPr>
      </w:pPr>
      <w:r w:rsidRPr="0036487C">
        <w:rPr>
          <w:rFonts w:ascii="Arial" w:hAnsi="Arial" w:cs="Arial"/>
          <w:sz w:val="28"/>
          <w:szCs w:val="28"/>
          <w:lang w:val="en-GB"/>
        </w:rPr>
        <w:t xml:space="preserve">The </w:t>
      </w:r>
      <w:r w:rsidRPr="0036487C">
        <w:rPr>
          <w:rFonts w:ascii="Arial" w:hAnsi="Arial" w:cs="Arial"/>
          <w:b/>
          <w:bCs/>
          <w:sz w:val="28"/>
          <w:szCs w:val="28"/>
          <w:lang w:val="en-GB"/>
        </w:rPr>
        <w:t>reform on the Act on Sami Parliament</w:t>
      </w:r>
      <w:r w:rsidRPr="0036487C">
        <w:rPr>
          <w:rFonts w:ascii="Arial" w:hAnsi="Arial" w:cs="Arial"/>
          <w:sz w:val="28"/>
          <w:szCs w:val="28"/>
          <w:lang w:val="en-GB"/>
        </w:rPr>
        <w:t xml:space="preserve"> is still pending, the </w:t>
      </w:r>
      <w:r w:rsidR="009F2A08" w:rsidRPr="0036487C">
        <w:rPr>
          <w:rFonts w:ascii="Arial" w:hAnsi="Arial" w:cs="Arial"/>
          <w:sz w:val="28"/>
          <w:szCs w:val="28"/>
          <w:lang w:val="en-GB"/>
        </w:rPr>
        <w:t>deadline</w:t>
      </w:r>
      <w:r w:rsidRPr="0036487C">
        <w:rPr>
          <w:rFonts w:ascii="Arial" w:hAnsi="Arial" w:cs="Arial"/>
          <w:sz w:val="28"/>
          <w:szCs w:val="28"/>
          <w:lang w:val="en-GB"/>
        </w:rPr>
        <w:t xml:space="preserve"> on providing new </w:t>
      </w:r>
      <w:r w:rsidR="006B4802" w:rsidRPr="0036487C">
        <w:rPr>
          <w:rFonts w:ascii="Arial" w:hAnsi="Arial" w:cs="Arial"/>
          <w:sz w:val="28"/>
          <w:szCs w:val="28"/>
          <w:lang w:val="en-GB"/>
        </w:rPr>
        <w:t xml:space="preserve">draft </w:t>
      </w:r>
      <w:r w:rsidRPr="0036487C">
        <w:rPr>
          <w:rFonts w:ascii="Arial" w:hAnsi="Arial" w:cs="Arial"/>
          <w:sz w:val="28"/>
          <w:szCs w:val="28"/>
          <w:lang w:val="en-GB"/>
        </w:rPr>
        <w:t xml:space="preserve">legislation to the Parliament is Mid-November. The proposal is ready, but there is a lack of political unity to bring the proposal to the parliament. It might very well be that the reform is doomed to fail again, for the third time in a row. This will further highlight the </w:t>
      </w:r>
      <w:r w:rsidR="009F2A08" w:rsidRPr="0036487C">
        <w:rPr>
          <w:rFonts w:ascii="Arial" w:hAnsi="Arial" w:cs="Arial"/>
          <w:sz w:val="28"/>
          <w:szCs w:val="28"/>
          <w:lang w:val="en-GB"/>
        </w:rPr>
        <w:t>human rights</w:t>
      </w:r>
      <w:r w:rsidRPr="0036487C">
        <w:rPr>
          <w:rFonts w:ascii="Arial" w:hAnsi="Arial" w:cs="Arial"/>
          <w:sz w:val="28"/>
          <w:szCs w:val="28"/>
          <w:lang w:val="en-GB"/>
        </w:rPr>
        <w:t xml:space="preserve"> violations already acknowledged by the Human Rights Committee and many other monitoring bodies in general and in individual complaints. Finland thus is in continuous violation of its legal commitments and obligations towards the Sami people. A lot of before-mentioned </w:t>
      </w:r>
      <w:r w:rsidRPr="0036487C">
        <w:rPr>
          <w:rFonts w:ascii="Arial" w:hAnsi="Arial" w:cs="Arial"/>
          <w:b/>
          <w:bCs/>
          <w:sz w:val="28"/>
          <w:szCs w:val="28"/>
          <w:lang w:val="en-GB"/>
        </w:rPr>
        <w:t>silencing</w:t>
      </w:r>
      <w:r w:rsidRPr="0036487C">
        <w:rPr>
          <w:rFonts w:ascii="Arial" w:hAnsi="Arial" w:cs="Arial"/>
          <w:sz w:val="28"/>
          <w:szCs w:val="28"/>
          <w:lang w:val="en-GB"/>
        </w:rPr>
        <w:t xml:space="preserve"> efforts and </w:t>
      </w:r>
      <w:r w:rsidRPr="0036487C">
        <w:rPr>
          <w:rFonts w:ascii="Arial" w:hAnsi="Arial" w:cs="Arial"/>
          <w:b/>
          <w:bCs/>
          <w:sz w:val="28"/>
          <w:szCs w:val="28"/>
          <w:lang w:val="en-GB"/>
        </w:rPr>
        <w:t>harassment</w:t>
      </w:r>
      <w:r w:rsidRPr="0036487C">
        <w:rPr>
          <w:rFonts w:ascii="Arial" w:hAnsi="Arial" w:cs="Arial"/>
          <w:sz w:val="28"/>
          <w:szCs w:val="28"/>
          <w:lang w:val="en-GB"/>
        </w:rPr>
        <w:t xml:space="preserve"> is aimed at those advancing Sami rights in the North but also in daily politics and discourse.</w:t>
      </w:r>
    </w:p>
    <w:p w14:paraId="0099B0A2" w14:textId="42033D61" w:rsidR="00C353DC" w:rsidRPr="0036487C" w:rsidRDefault="00C353DC" w:rsidP="00C353DC">
      <w:pPr>
        <w:spacing w:line="276" w:lineRule="auto"/>
        <w:jc w:val="both"/>
        <w:rPr>
          <w:rFonts w:cs="Arial"/>
          <w:sz w:val="22"/>
          <w:szCs w:val="28"/>
          <w:lang w:val="en-GB"/>
        </w:rPr>
      </w:pPr>
    </w:p>
    <w:p w14:paraId="115695D2" w14:textId="35C5C75D" w:rsidR="00C353DC" w:rsidRPr="0036487C" w:rsidRDefault="00C353DC" w:rsidP="00C353DC">
      <w:pPr>
        <w:spacing w:line="276" w:lineRule="auto"/>
        <w:jc w:val="both"/>
        <w:rPr>
          <w:rFonts w:cs="Arial"/>
          <w:sz w:val="22"/>
          <w:szCs w:val="28"/>
          <w:lang w:val="en-GB"/>
        </w:rPr>
      </w:pPr>
      <w:r w:rsidRPr="0036487C">
        <w:rPr>
          <w:rFonts w:cs="Arial"/>
          <w:sz w:val="22"/>
          <w:szCs w:val="28"/>
          <w:lang w:val="en-GB"/>
        </w:rPr>
        <w:t xml:space="preserve">The following </w:t>
      </w:r>
      <w:r w:rsidR="00F12490" w:rsidRPr="0036487C">
        <w:rPr>
          <w:rFonts w:cs="Arial"/>
          <w:sz w:val="22"/>
          <w:szCs w:val="28"/>
          <w:lang w:val="en-GB"/>
        </w:rPr>
        <w:t>is like</w:t>
      </w:r>
      <w:r w:rsidR="004E0C22" w:rsidRPr="0036487C">
        <w:rPr>
          <w:rFonts w:cs="Arial"/>
          <w:sz w:val="22"/>
          <w:szCs w:val="28"/>
          <w:lang w:val="en-GB"/>
        </w:rPr>
        <w:t>ly</w:t>
      </w:r>
      <w:r w:rsidR="00F12490" w:rsidRPr="0036487C">
        <w:rPr>
          <w:rFonts w:cs="Arial"/>
          <w:sz w:val="22"/>
          <w:szCs w:val="28"/>
          <w:lang w:val="en-GB"/>
        </w:rPr>
        <w:t xml:space="preserve"> to go</w:t>
      </w:r>
      <w:r w:rsidRPr="0036487C">
        <w:rPr>
          <w:rFonts w:cs="Arial"/>
          <w:sz w:val="22"/>
          <w:szCs w:val="28"/>
          <w:lang w:val="en-GB"/>
        </w:rPr>
        <w:t xml:space="preserve"> beyond the </w:t>
      </w:r>
      <w:proofErr w:type="gramStart"/>
      <w:r w:rsidRPr="0036487C">
        <w:rPr>
          <w:rFonts w:cs="Arial"/>
          <w:sz w:val="22"/>
          <w:szCs w:val="28"/>
          <w:lang w:val="en-GB"/>
        </w:rPr>
        <w:t>5 minute</w:t>
      </w:r>
      <w:proofErr w:type="gramEnd"/>
      <w:r w:rsidRPr="0036487C">
        <w:rPr>
          <w:rFonts w:cs="Arial"/>
          <w:sz w:val="22"/>
          <w:szCs w:val="28"/>
          <w:lang w:val="en-GB"/>
        </w:rPr>
        <w:t xml:space="preserve"> limit.</w:t>
      </w:r>
    </w:p>
    <w:p w14:paraId="1F171EFF" w14:textId="77777777" w:rsidR="00D26DB9" w:rsidRPr="0036487C" w:rsidRDefault="00D26DB9" w:rsidP="006B4802">
      <w:pPr>
        <w:pStyle w:val="Otsikko2"/>
        <w:jc w:val="both"/>
        <w:rPr>
          <w:i/>
          <w:iCs/>
          <w:sz w:val="28"/>
          <w:szCs w:val="28"/>
          <w:lang w:val="en-GB"/>
        </w:rPr>
      </w:pPr>
      <w:r w:rsidRPr="0036487C">
        <w:rPr>
          <w:i/>
          <w:iCs/>
          <w:sz w:val="28"/>
          <w:szCs w:val="28"/>
          <w:lang w:val="en-GB"/>
        </w:rPr>
        <w:t>Trans Act and Intersex children</w:t>
      </w:r>
    </w:p>
    <w:p w14:paraId="550CEF82" w14:textId="64228482" w:rsidR="00D26DB9" w:rsidRPr="0036487C" w:rsidRDefault="00D26DB9" w:rsidP="006B4802">
      <w:pPr>
        <w:pStyle w:val="Luettelokappale"/>
        <w:numPr>
          <w:ilvl w:val="0"/>
          <w:numId w:val="3"/>
        </w:numPr>
        <w:spacing w:line="254" w:lineRule="auto"/>
        <w:jc w:val="both"/>
        <w:rPr>
          <w:rFonts w:ascii="Arial" w:hAnsi="Arial" w:cs="Arial"/>
          <w:i/>
          <w:iCs/>
          <w:sz w:val="28"/>
          <w:szCs w:val="28"/>
          <w:lang w:val="en-GB"/>
        </w:rPr>
      </w:pPr>
      <w:r w:rsidRPr="0036487C">
        <w:rPr>
          <w:rFonts w:ascii="Arial" w:hAnsi="Arial" w:cs="Arial"/>
          <w:i/>
          <w:iCs/>
          <w:sz w:val="28"/>
          <w:szCs w:val="28"/>
          <w:lang w:val="en-GB"/>
        </w:rPr>
        <w:t xml:space="preserve">The Act on Legal Recognition of the Gender of Transsexuals or the </w:t>
      </w:r>
      <w:r w:rsidRPr="0036487C">
        <w:rPr>
          <w:rFonts w:ascii="Arial" w:hAnsi="Arial" w:cs="Arial"/>
          <w:b/>
          <w:bCs/>
          <w:i/>
          <w:iCs/>
          <w:sz w:val="28"/>
          <w:szCs w:val="28"/>
          <w:lang w:val="en-GB"/>
        </w:rPr>
        <w:t>Trans Act</w:t>
      </w:r>
      <w:r w:rsidRPr="0036487C">
        <w:rPr>
          <w:rFonts w:ascii="Arial" w:hAnsi="Arial" w:cs="Arial"/>
          <w:i/>
          <w:iCs/>
          <w:sz w:val="28"/>
          <w:szCs w:val="28"/>
          <w:lang w:val="en-GB"/>
        </w:rPr>
        <w:t xml:space="preserve"> is currently under reform. The draft was discussed by the parliament plenary last week, with unpleasant and </w:t>
      </w:r>
      <w:proofErr w:type="spellStart"/>
      <w:r w:rsidR="00960399" w:rsidRPr="0036487C">
        <w:rPr>
          <w:rFonts w:ascii="Arial" w:hAnsi="Arial" w:cs="Arial"/>
          <w:i/>
          <w:iCs/>
          <w:sz w:val="28"/>
          <w:szCs w:val="28"/>
          <w:lang w:val="en-GB"/>
        </w:rPr>
        <w:t>dis</w:t>
      </w:r>
      <w:r w:rsidRPr="0036487C">
        <w:rPr>
          <w:rFonts w:ascii="Arial" w:hAnsi="Arial" w:cs="Arial"/>
          <w:i/>
          <w:iCs/>
          <w:sz w:val="28"/>
          <w:szCs w:val="28"/>
          <w:lang w:val="en-GB"/>
        </w:rPr>
        <w:t>respective</w:t>
      </w:r>
      <w:proofErr w:type="spellEnd"/>
      <w:r w:rsidRPr="0036487C">
        <w:rPr>
          <w:rFonts w:ascii="Arial" w:hAnsi="Arial" w:cs="Arial"/>
          <w:i/>
          <w:iCs/>
          <w:sz w:val="28"/>
          <w:szCs w:val="28"/>
          <w:lang w:val="en-GB"/>
        </w:rPr>
        <w:t xml:space="preserve"> tones. The draft does include the removal of the </w:t>
      </w:r>
      <w:r w:rsidRPr="0036487C">
        <w:rPr>
          <w:rFonts w:ascii="Arial" w:hAnsi="Arial" w:cs="Arial"/>
          <w:b/>
          <w:bCs/>
          <w:i/>
          <w:iCs/>
          <w:sz w:val="28"/>
          <w:szCs w:val="28"/>
          <w:lang w:val="en-GB"/>
        </w:rPr>
        <w:t>infertility</w:t>
      </w:r>
      <w:r w:rsidRPr="0036487C">
        <w:rPr>
          <w:rFonts w:ascii="Arial" w:hAnsi="Arial" w:cs="Arial"/>
          <w:i/>
          <w:iCs/>
          <w:sz w:val="28"/>
          <w:szCs w:val="28"/>
          <w:lang w:val="en-GB"/>
        </w:rPr>
        <w:t xml:space="preserve"> requirement and bases the legal recognition on an explanation on gender rather than a medical statement, but it still contains a requirement for the person requesting gender recognition to be at least 18 years old. This excludes </w:t>
      </w:r>
      <w:r w:rsidRPr="0036487C">
        <w:rPr>
          <w:rFonts w:ascii="Arial" w:hAnsi="Arial" w:cs="Arial"/>
          <w:b/>
          <w:bCs/>
          <w:i/>
          <w:iCs/>
          <w:sz w:val="28"/>
          <w:szCs w:val="28"/>
          <w:lang w:val="en-GB"/>
        </w:rPr>
        <w:t>trans children</w:t>
      </w:r>
      <w:r w:rsidRPr="0036487C">
        <w:rPr>
          <w:rFonts w:ascii="Arial" w:hAnsi="Arial" w:cs="Arial"/>
          <w:i/>
          <w:iCs/>
          <w:sz w:val="28"/>
          <w:szCs w:val="28"/>
          <w:lang w:val="en-GB"/>
        </w:rPr>
        <w:t xml:space="preserve">, </w:t>
      </w:r>
      <w:r w:rsidR="00960399" w:rsidRPr="0036487C">
        <w:rPr>
          <w:rFonts w:ascii="Arial" w:hAnsi="Arial" w:cs="Arial"/>
          <w:i/>
          <w:iCs/>
          <w:sz w:val="28"/>
          <w:szCs w:val="28"/>
          <w:lang w:val="en-GB"/>
        </w:rPr>
        <w:t>even</w:t>
      </w:r>
      <w:r w:rsidR="00F12490" w:rsidRPr="0036487C">
        <w:rPr>
          <w:rFonts w:ascii="Arial" w:hAnsi="Arial" w:cs="Arial"/>
          <w:i/>
          <w:iCs/>
          <w:sz w:val="28"/>
          <w:szCs w:val="28"/>
          <w:lang w:val="en-GB"/>
        </w:rPr>
        <w:t xml:space="preserve"> </w:t>
      </w:r>
      <w:r w:rsidR="00960399" w:rsidRPr="0036487C">
        <w:rPr>
          <w:rFonts w:ascii="Arial" w:hAnsi="Arial" w:cs="Arial"/>
          <w:i/>
          <w:iCs/>
          <w:sz w:val="28"/>
          <w:szCs w:val="28"/>
          <w:lang w:val="en-GB"/>
        </w:rPr>
        <w:t>t</w:t>
      </w:r>
      <w:r w:rsidRPr="0036487C">
        <w:rPr>
          <w:rFonts w:ascii="Arial" w:hAnsi="Arial" w:cs="Arial"/>
          <w:i/>
          <w:iCs/>
          <w:sz w:val="28"/>
          <w:szCs w:val="28"/>
          <w:lang w:val="en-GB"/>
        </w:rPr>
        <w:t xml:space="preserve">hough the draft states that this is not in line with the rights of the child. </w:t>
      </w:r>
    </w:p>
    <w:p w14:paraId="6C4D2404" w14:textId="77777777" w:rsidR="00D26DB9" w:rsidRPr="0036487C" w:rsidRDefault="00D26DB9" w:rsidP="006B4802">
      <w:pPr>
        <w:pStyle w:val="Luettelokappale"/>
        <w:spacing w:line="254" w:lineRule="auto"/>
        <w:ind w:left="360"/>
        <w:jc w:val="both"/>
        <w:rPr>
          <w:rFonts w:ascii="Arial" w:hAnsi="Arial" w:cs="Arial"/>
          <w:i/>
          <w:iCs/>
          <w:sz w:val="28"/>
          <w:szCs w:val="28"/>
          <w:lang w:val="en-GB"/>
        </w:rPr>
      </w:pPr>
    </w:p>
    <w:p w14:paraId="666BACD4" w14:textId="77777777" w:rsidR="00D26DB9" w:rsidRPr="0036487C" w:rsidRDefault="00D26DB9" w:rsidP="006B4802">
      <w:pPr>
        <w:pStyle w:val="Luettelokappale"/>
        <w:numPr>
          <w:ilvl w:val="0"/>
          <w:numId w:val="3"/>
        </w:numPr>
        <w:spacing w:line="254" w:lineRule="auto"/>
        <w:jc w:val="both"/>
        <w:rPr>
          <w:rFonts w:ascii="Arial" w:hAnsi="Arial" w:cs="Arial"/>
          <w:i/>
          <w:iCs/>
          <w:sz w:val="28"/>
          <w:szCs w:val="28"/>
          <w:lang w:val="en-GB"/>
        </w:rPr>
      </w:pPr>
      <w:r w:rsidRPr="0036487C">
        <w:rPr>
          <w:rFonts w:ascii="Arial" w:hAnsi="Arial" w:cs="Arial"/>
          <w:i/>
          <w:iCs/>
          <w:sz w:val="28"/>
          <w:szCs w:val="28"/>
          <w:lang w:val="en-GB"/>
        </w:rPr>
        <w:t xml:space="preserve">With regard </w:t>
      </w:r>
      <w:r w:rsidRPr="0036487C">
        <w:rPr>
          <w:rFonts w:ascii="Arial" w:hAnsi="Arial" w:cs="Arial"/>
          <w:b/>
          <w:bCs/>
          <w:i/>
          <w:iCs/>
          <w:sz w:val="28"/>
          <w:szCs w:val="28"/>
          <w:lang w:val="en-GB"/>
        </w:rPr>
        <w:t>intersex</w:t>
      </w:r>
      <w:r w:rsidRPr="0036487C">
        <w:rPr>
          <w:rFonts w:ascii="Arial" w:hAnsi="Arial" w:cs="Arial"/>
          <w:i/>
          <w:iCs/>
          <w:sz w:val="28"/>
          <w:szCs w:val="28"/>
          <w:lang w:val="en-GB"/>
        </w:rPr>
        <w:t xml:space="preserve"> </w:t>
      </w:r>
      <w:r w:rsidRPr="0036487C">
        <w:rPr>
          <w:rFonts w:ascii="Arial" w:hAnsi="Arial" w:cs="Arial"/>
          <w:b/>
          <w:bCs/>
          <w:i/>
          <w:iCs/>
          <w:sz w:val="28"/>
          <w:szCs w:val="28"/>
          <w:lang w:val="en-GB"/>
        </w:rPr>
        <w:t>children</w:t>
      </w:r>
      <w:r w:rsidRPr="0036487C">
        <w:rPr>
          <w:rFonts w:ascii="Arial" w:hAnsi="Arial" w:cs="Arial"/>
          <w:i/>
          <w:iCs/>
          <w:sz w:val="28"/>
          <w:szCs w:val="28"/>
          <w:lang w:val="en-GB"/>
        </w:rPr>
        <w:t xml:space="preserve">, no national treatment practice exists. Treatments that aim at sex “normalising” are still practiced. Children are at risk of being subjected to </w:t>
      </w:r>
      <w:r w:rsidRPr="0036487C">
        <w:rPr>
          <w:rFonts w:ascii="Arial" w:hAnsi="Arial" w:cs="Arial"/>
          <w:b/>
          <w:bCs/>
          <w:i/>
          <w:iCs/>
          <w:sz w:val="28"/>
          <w:szCs w:val="28"/>
          <w:lang w:val="en-GB"/>
        </w:rPr>
        <w:t>medically unnecessary surgeries</w:t>
      </w:r>
      <w:r w:rsidRPr="0036487C">
        <w:rPr>
          <w:rFonts w:ascii="Arial" w:hAnsi="Arial" w:cs="Arial"/>
          <w:i/>
          <w:iCs/>
          <w:sz w:val="28"/>
          <w:szCs w:val="28"/>
          <w:lang w:val="en-GB"/>
        </w:rPr>
        <w:t xml:space="preserve"> without their consent. Although the ministry has recently proposed research, </w:t>
      </w:r>
      <w:proofErr w:type="gramStart"/>
      <w:r w:rsidRPr="0036487C">
        <w:rPr>
          <w:rFonts w:ascii="Arial" w:hAnsi="Arial" w:cs="Arial"/>
          <w:i/>
          <w:iCs/>
          <w:sz w:val="28"/>
          <w:szCs w:val="28"/>
          <w:lang w:val="en-GB"/>
        </w:rPr>
        <w:t>education</w:t>
      </w:r>
      <w:proofErr w:type="gramEnd"/>
      <w:r w:rsidRPr="0036487C">
        <w:rPr>
          <w:rFonts w:ascii="Arial" w:hAnsi="Arial" w:cs="Arial"/>
          <w:i/>
          <w:iCs/>
          <w:sz w:val="28"/>
          <w:szCs w:val="28"/>
          <w:lang w:val="en-GB"/>
        </w:rPr>
        <w:t xml:space="preserve"> and guidance for health care professionals on intersex children, no legislative measures are initiated.</w:t>
      </w:r>
    </w:p>
    <w:p w14:paraId="1D91A111" w14:textId="77777777" w:rsidR="006B4802" w:rsidRPr="0036487C" w:rsidRDefault="006B4802" w:rsidP="006B4802">
      <w:pPr>
        <w:pStyle w:val="Otsikko2"/>
        <w:jc w:val="both"/>
        <w:rPr>
          <w:i/>
          <w:iCs/>
          <w:sz w:val="28"/>
          <w:szCs w:val="28"/>
          <w:lang w:val="en-GB"/>
        </w:rPr>
      </w:pPr>
      <w:r w:rsidRPr="0036487C">
        <w:rPr>
          <w:i/>
          <w:iCs/>
          <w:sz w:val="28"/>
          <w:szCs w:val="28"/>
          <w:lang w:val="en-GB"/>
        </w:rPr>
        <w:t>Migrant women</w:t>
      </w:r>
    </w:p>
    <w:p w14:paraId="76DCD048" w14:textId="77777777" w:rsidR="006B4802" w:rsidRPr="0036487C" w:rsidRDefault="006B4802" w:rsidP="006B4802">
      <w:pPr>
        <w:pStyle w:val="Luettelokappale"/>
        <w:numPr>
          <w:ilvl w:val="0"/>
          <w:numId w:val="3"/>
        </w:numPr>
        <w:spacing w:line="276" w:lineRule="auto"/>
        <w:jc w:val="both"/>
        <w:rPr>
          <w:rFonts w:ascii="Arial" w:hAnsi="Arial" w:cs="Arial"/>
          <w:i/>
          <w:iCs/>
          <w:color w:val="000000" w:themeColor="text1"/>
          <w:sz w:val="28"/>
          <w:szCs w:val="28"/>
          <w:lang w:val="en-GB"/>
        </w:rPr>
      </w:pPr>
      <w:r w:rsidRPr="0036487C">
        <w:rPr>
          <w:rFonts w:ascii="Arial" w:hAnsi="Arial" w:cs="Arial"/>
          <w:i/>
          <w:iCs/>
          <w:color w:val="000000" w:themeColor="text1"/>
          <w:sz w:val="28"/>
          <w:szCs w:val="28"/>
          <w:lang w:val="en-GB"/>
        </w:rPr>
        <w:t xml:space="preserve">One alarming development relates to </w:t>
      </w:r>
      <w:r w:rsidRPr="0036487C">
        <w:rPr>
          <w:rFonts w:ascii="Arial" w:hAnsi="Arial" w:cs="Arial"/>
          <w:b/>
          <w:bCs/>
          <w:i/>
          <w:iCs/>
          <w:color w:val="000000" w:themeColor="text1"/>
          <w:sz w:val="28"/>
          <w:szCs w:val="28"/>
          <w:lang w:val="en-GB"/>
        </w:rPr>
        <w:t>foreign nursing staff</w:t>
      </w:r>
      <w:r w:rsidRPr="0036487C">
        <w:rPr>
          <w:rFonts w:ascii="Arial" w:hAnsi="Arial" w:cs="Arial"/>
          <w:i/>
          <w:iCs/>
          <w:color w:val="000000" w:themeColor="text1"/>
          <w:sz w:val="28"/>
          <w:szCs w:val="28"/>
          <w:lang w:val="en-GB"/>
        </w:rPr>
        <w:t xml:space="preserve">, mainly women. According to Ministry experts, by 2030 at least 10 % of persons employed in social and health care sector </w:t>
      </w:r>
      <w:proofErr w:type="gramStart"/>
      <w:r w:rsidRPr="0036487C">
        <w:rPr>
          <w:rFonts w:ascii="Arial" w:hAnsi="Arial" w:cs="Arial"/>
          <w:i/>
          <w:iCs/>
          <w:color w:val="000000" w:themeColor="text1"/>
          <w:sz w:val="28"/>
          <w:szCs w:val="28"/>
          <w:lang w:val="en-GB"/>
        </w:rPr>
        <w:t>have to</w:t>
      </w:r>
      <w:proofErr w:type="gramEnd"/>
      <w:r w:rsidRPr="0036487C">
        <w:rPr>
          <w:rFonts w:ascii="Arial" w:hAnsi="Arial" w:cs="Arial"/>
          <w:i/>
          <w:iCs/>
          <w:color w:val="000000" w:themeColor="text1"/>
          <w:sz w:val="28"/>
          <w:szCs w:val="28"/>
          <w:lang w:val="en-GB"/>
        </w:rPr>
        <w:t xml:space="preserve"> be recruited from abroad. This has already started more than 10 years ago. </w:t>
      </w:r>
    </w:p>
    <w:p w14:paraId="102F4276" w14:textId="77777777" w:rsidR="006B4802" w:rsidRPr="0036487C" w:rsidRDefault="006B4802" w:rsidP="006B4802">
      <w:pPr>
        <w:pStyle w:val="Luettelokappale"/>
        <w:spacing w:line="276" w:lineRule="auto"/>
        <w:ind w:left="360"/>
        <w:jc w:val="both"/>
        <w:rPr>
          <w:rFonts w:ascii="Arial" w:hAnsi="Arial" w:cs="Arial"/>
          <w:i/>
          <w:iCs/>
          <w:color w:val="000000" w:themeColor="text1"/>
          <w:sz w:val="28"/>
          <w:szCs w:val="28"/>
          <w:lang w:val="en-GB"/>
        </w:rPr>
      </w:pPr>
    </w:p>
    <w:p w14:paraId="0015565A" w14:textId="06551861" w:rsidR="006B4802" w:rsidRPr="0036487C" w:rsidRDefault="006B4802" w:rsidP="006B4802">
      <w:pPr>
        <w:pStyle w:val="Luettelokappale"/>
        <w:numPr>
          <w:ilvl w:val="0"/>
          <w:numId w:val="3"/>
        </w:numPr>
        <w:spacing w:line="276" w:lineRule="auto"/>
        <w:jc w:val="both"/>
        <w:rPr>
          <w:rFonts w:ascii="Arial" w:hAnsi="Arial" w:cs="Arial"/>
          <w:i/>
          <w:iCs/>
          <w:color w:val="000000" w:themeColor="text1"/>
          <w:sz w:val="28"/>
          <w:szCs w:val="28"/>
          <w:lang w:val="en-GB"/>
        </w:rPr>
      </w:pPr>
      <w:r w:rsidRPr="0036487C">
        <w:rPr>
          <w:rFonts w:ascii="Arial" w:hAnsi="Arial" w:cs="Arial"/>
          <w:i/>
          <w:iCs/>
          <w:color w:val="000000" w:themeColor="text1"/>
          <w:sz w:val="28"/>
          <w:szCs w:val="28"/>
          <w:lang w:val="en-GB"/>
        </w:rPr>
        <w:t xml:space="preserve">However, </w:t>
      </w:r>
      <w:r w:rsidRPr="0036487C">
        <w:rPr>
          <w:rFonts w:ascii="Arial" w:hAnsi="Arial" w:cs="Arial"/>
          <w:b/>
          <w:bCs/>
          <w:i/>
          <w:iCs/>
          <w:color w:val="000000" w:themeColor="text1"/>
          <w:sz w:val="28"/>
          <w:szCs w:val="28"/>
          <w:lang w:val="en-GB"/>
        </w:rPr>
        <w:t>regulations</w:t>
      </w:r>
      <w:r w:rsidRPr="0036487C">
        <w:rPr>
          <w:rFonts w:ascii="Arial" w:hAnsi="Arial" w:cs="Arial"/>
          <w:i/>
          <w:iCs/>
          <w:color w:val="000000" w:themeColor="text1"/>
          <w:sz w:val="28"/>
          <w:szCs w:val="28"/>
          <w:lang w:val="en-GB"/>
        </w:rPr>
        <w:t xml:space="preserve"> are almost non-existing, recruitment takes place in many ways and even from countries where shortage of nursing staff exists. Currently, many women with specialised knowledge in a specific field of nursing end up in lower paid assisting jobs for long periods of times, despite additional education and training. This results in them losing their expertise but also leaves them with income levels that do not enable them, due general net income limits set by migration legislation, to bring their spouses or children with them, thus preventing them from enjoying family life. Better </w:t>
      </w:r>
      <w:r w:rsidRPr="0036487C">
        <w:rPr>
          <w:rFonts w:ascii="Arial" w:hAnsi="Arial" w:cs="Arial"/>
          <w:b/>
          <w:bCs/>
          <w:i/>
          <w:iCs/>
          <w:color w:val="000000" w:themeColor="text1"/>
          <w:sz w:val="28"/>
          <w:szCs w:val="28"/>
          <w:lang w:val="en-GB"/>
        </w:rPr>
        <w:t>regulation</w:t>
      </w:r>
      <w:r w:rsidRPr="0036487C">
        <w:rPr>
          <w:rFonts w:ascii="Arial" w:hAnsi="Arial" w:cs="Arial"/>
          <w:i/>
          <w:iCs/>
          <w:color w:val="000000" w:themeColor="text1"/>
          <w:sz w:val="28"/>
          <w:szCs w:val="28"/>
          <w:lang w:val="en-GB"/>
        </w:rPr>
        <w:t xml:space="preserve"> and </w:t>
      </w:r>
      <w:r w:rsidRPr="0036487C">
        <w:rPr>
          <w:rFonts w:ascii="Arial" w:hAnsi="Arial" w:cs="Arial"/>
          <w:b/>
          <w:bCs/>
          <w:i/>
          <w:iCs/>
          <w:color w:val="000000" w:themeColor="text1"/>
          <w:sz w:val="28"/>
          <w:szCs w:val="28"/>
          <w:lang w:val="en-GB"/>
        </w:rPr>
        <w:t>coordination</w:t>
      </w:r>
      <w:r w:rsidRPr="0036487C">
        <w:rPr>
          <w:rFonts w:ascii="Arial" w:hAnsi="Arial" w:cs="Arial"/>
          <w:i/>
          <w:iCs/>
          <w:color w:val="000000" w:themeColor="text1"/>
          <w:sz w:val="28"/>
          <w:szCs w:val="28"/>
          <w:lang w:val="en-GB"/>
        </w:rPr>
        <w:t xml:space="preserve"> </w:t>
      </w:r>
      <w:r w:rsidRPr="0036487C">
        <w:rPr>
          <w:rFonts w:ascii="Arial" w:hAnsi="Arial" w:cs="Arial"/>
          <w:i/>
          <w:iCs/>
          <w:color w:val="000000" w:themeColor="text1"/>
          <w:sz w:val="28"/>
          <w:szCs w:val="28"/>
          <w:lang w:val="en-GB"/>
        </w:rPr>
        <w:lastRenderedPageBreak/>
        <w:t xml:space="preserve">over sectoral limits of administration is needed and more attention needs to be paid to the </w:t>
      </w:r>
      <w:r w:rsidRPr="0036487C">
        <w:rPr>
          <w:rFonts w:ascii="Arial" w:hAnsi="Arial" w:cs="Arial"/>
          <w:b/>
          <w:bCs/>
          <w:i/>
          <w:iCs/>
          <w:color w:val="000000" w:themeColor="text1"/>
          <w:sz w:val="28"/>
          <w:szCs w:val="28"/>
          <w:lang w:val="en-GB"/>
        </w:rPr>
        <w:t>income limits</w:t>
      </w:r>
      <w:r w:rsidRPr="0036487C">
        <w:rPr>
          <w:rFonts w:ascii="Arial" w:hAnsi="Arial" w:cs="Arial"/>
          <w:i/>
          <w:iCs/>
          <w:color w:val="000000" w:themeColor="text1"/>
          <w:sz w:val="28"/>
          <w:szCs w:val="28"/>
          <w:lang w:val="en-GB"/>
        </w:rPr>
        <w:t xml:space="preserve"> in migration legislation. </w:t>
      </w:r>
    </w:p>
    <w:p w14:paraId="3F5B5507" w14:textId="77777777" w:rsidR="00D26DB9" w:rsidRPr="0036487C" w:rsidRDefault="00D26DB9" w:rsidP="006B4802">
      <w:pPr>
        <w:pStyle w:val="Otsikko2"/>
        <w:jc w:val="both"/>
        <w:rPr>
          <w:i/>
          <w:iCs/>
          <w:sz w:val="28"/>
          <w:szCs w:val="28"/>
          <w:lang w:val="en-GB"/>
        </w:rPr>
      </w:pPr>
      <w:r w:rsidRPr="0036487C">
        <w:rPr>
          <w:i/>
          <w:iCs/>
          <w:sz w:val="28"/>
          <w:szCs w:val="28"/>
          <w:lang w:val="en-GB"/>
        </w:rPr>
        <w:t>Human rights structures and resource</w:t>
      </w:r>
    </w:p>
    <w:p w14:paraId="2DD9CC7B" w14:textId="77777777" w:rsidR="00D26DB9" w:rsidRPr="0036487C" w:rsidRDefault="00D26DB9" w:rsidP="006B4802">
      <w:pPr>
        <w:pStyle w:val="Luettelokappale"/>
        <w:numPr>
          <w:ilvl w:val="0"/>
          <w:numId w:val="3"/>
        </w:numPr>
        <w:spacing w:line="276" w:lineRule="auto"/>
        <w:jc w:val="both"/>
        <w:rPr>
          <w:rFonts w:ascii="Arial" w:hAnsi="Arial" w:cs="Arial"/>
          <w:i/>
          <w:iCs/>
          <w:sz w:val="28"/>
          <w:szCs w:val="28"/>
          <w:lang w:val="en-GB"/>
        </w:rPr>
      </w:pPr>
      <w:r w:rsidRPr="0036487C">
        <w:rPr>
          <w:rFonts w:ascii="Arial" w:hAnsi="Arial" w:cs="Arial"/>
          <w:i/>
          <w:iCs/>
          <w:sz w:val="28"/>
          <w:szCs w:val="28"/>
          <w:lang w:val="en-GB"/>
        </w:rPr>
        <w:t xml:space="preserve">Due to the continuous evolvement and complexity of Finnish human rights structures, the Finnish Human Rights Centre conducted a study on the current state of these structures, focusing especially on how they function, the clarity and sufficiency of their competencies in law and their capacity and resilience. The study has been published in Finnish and Swedish in 2022 and an English translation is underway. </w:t>
      </w:r>
    </w:p>
    <w:p w14:paraId="1786437B" w14:textId="77777777" w:rsidR="00D26DB9" w:rsidRPr="0036487C" w:rsidRDefault="00D26DB9" w:rsidP="006B4802">
      <w:pPr>
        <w:pStyle w:val="Luettelokappale"/>
        <w:spacing w:line="276" w:lineRule="auto"/>
        <w:ind w:left="360"/>
        <w:jc w:val="both"/>
        <w:rPr>
          <w:rFonts w:ascii="Arial" w:hAnsi="Arial" w:cs="Arial"/>
          <w:i/>
          <w:iCs/>
          <w:sz w:val="28"/>
          <w:szCs w:val="28"/>
          <w:lang w:val="en-GB"/>
        </w:rPr>
      </w:pPr>
    </w:p>
    <w:p w14:paraId="14D79363" w14:textId="77777777" w:rsidR="00D26DB9" w:rsidRPr="0036487C" w:rsidRDefault="00D26DB9" w:rsidP="006B4802">
      <w:pPr>
        <w:pStyle w:val="Luettelokappale"/>
        <w:numPr>
          <w:ilvl w:val="0"/>
          <w:numId w:val="3"/>
        </w:numPr>
        <w:spacing w:line="276" w:lineRule="auto"/>
        <w:jc w:val="both"/>
        <w:rPr>
          <w:rFonts w:ascii="Arial" w:hAnsi="Arial" w:cs="Arial"/>
          <w:i/>
          <w:iCs/>
          <w:sz w:val="28"/>
          <w:szCs w:val="28"/>
          <w:lang w:val="en-GB"/>
        </w:rPr>
      </w:pPr>
      <w:r w:rsidRPr="0036487C">
        <w:rPr>
          <w:rFonts w:ascii="Arial" w:hAnsi="Arial" w:cs="Arial"/>
          <w:i/>
          <w:iCs/>
          <w:sz w:val="28"/>
          <w:szCs w:val="28"/>
          <w:lang w:val="en-GB"/>
        </w:rPr>
        <w:t xml:space="preserve">The study shows that there is a clear need for a more holistic approach to human rights structures. Balance should be sought especially between </w:t>
      </w:r>
      <w:r w:rsidRPr="0036487C">
        <w:rPr>
          <w:rFonts w:ascii="Arial" w:hAnsi="Arial" w:cs="Arial"/>
          <w:b/>
          <w:bCs/>
          <w:i/>
          <w:iCs/>
          <w:sz w:val="28"/>
          <w:szCs w:val="28"/>
          <w:lang w:val="en-GB"/>
        </w:rPr>
        <w:t>general</w:t>
      </w:r>
      <w:r w:rsidRPr="0036487C">
        <w:rPr>
          <w:rFonts w:ascii="Arial" w:hAnsi="Arial" w:cs="Arial"/>
          <w:i/>
          <w:iCs/>
          <w:sz w:val="28"/>
          <w:szCs w:val="28"/>
          <w:lang w:val="en-GB"/>
        </w:rPr>
        <w:t xml:space="preserve"> and </w:t>
      </w:r>
      <w:r w:rsidRPr="0036487C">
        <w:rPr>
          <w:rFonts w:ascii="Arial" w:hAnsi="Arial" w:cs="Arial"/>
          <w:b/>
          <w:bCs/>
          <w:i/>
          <w:iCs/>
          <w:sz w:val="28"/>
          <w:szCs w:val="28"/>
          <w:lang w:val="en-GB"/>
        </w:rPr>
        <w:t>specific human rights mandates</w:t>
      </w:r>
      <w:r w:rsidRPr="0036487C">
        <w:rPr>
          <w:rFonts w:ascii="Arial" w:hAnsi="Arial" w:cs="Arial"/>
          <w:i/>
          <w:iCs/>
          <w:sz w:val="28"/>
          <w:szCs w:val="28"/>
          <w:lang w:val="en-GB"/>
        </w:rPr>
        <w:t xml:space="preserve">. When structures become too fragmented, resources and expertise are scattered for several different actors which risks weakening the clarity, coherence, and efficiency of the structures. Before considering new actors, the existing human rights structures should be strengthened. </w:t>
      </w:r>
    </w:p>
    <w:p w14:paraId="2D3DFE4E" w14:textId="77777777" w:rsidR="00D26DB9" w:rsidRPr="0036487C" w:rsidRDefault="00D26DB9" w:rsidP="006B4802">
      <w:pPr>
        <w:pStyle w:val="Luettelokappale"/>
        <w:spacing w:line="276" w:lineRule="auto"/>
        <w:ind w:left="360"/>
        <w:jc w:val="both"/>
        <w:rPr>
          <w:rFonts w:cstheme="minorHAnsi"/>
          <w:sz w:val="28"/>
          <w:szCs w:val="36"/>
          <w:lang w:val="en-GB"/>
        </w:rPr>
      </w:pPr>
    </w:p>
    <w:p w14:paraId="7E3E085C" w14:textId="2E0296FA" w:rsidR="006B0235" w:rsidRPr="0036487C" w:rsidRDefault="00D26DB9" w:rsidP="003303A6">
      <w:pPr>
        <w:pStyle w:val="Luettelokappale"/>
        <w:spacing w:line="276" w:lineRule="auto"/>
        <w:ind w:left="360"/>
        <w:jc w:val="center"/>
        <w:rPr>
          <w:rFonts w:cstheme="minorHAnsi"/>
          <w:sz w:val="28"/>
          <w:szCs w:val="36"/>
          <w:lang w:val="en-GB"/>
        </w:rPr>
      </w:pPr>
      <w:r w:rsidRPr="0036487C">
        <w:rPr>
          <w:rFonts w:cstheme="minorHAnsi"/>
          <w:sz w:val="28"/>
          <w:szCs w:val="36"/>
          <w:lang w:val="en-GB"/>
        </w:rPr>
        <w:t>***</w:t>
      </w:r>
    </w:p>
    <w:sectPr w:rsidR="006B0235" w:rsidRPr="0036487C" w:rsidSect="002D0257">
      <w:headerReference w:type="even" r:id="rId16"/>
      <w:headerReference w:type="default" r:id="rId17"/>
      <w:footerReference w:type="even" r:id="rId18"/>
      <w:footerReference w:type="default" r:id="rId19"/>
      <w:headerReference w:type="first" r:id="rId20"/>
      <w:footerReference w:type="first" r:id="rId21"/>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5CCF" w14:textId="77777777" w:rsidR="00F17540" w:rsidRDefault="00F17540" w:rsidP="0063085E">
      <w:pPr>
        <w:spacing w:line="240" w:lineRule="auto"/>
      </w:pPr>
      <w:r>
        <w:separator/>
      </w:r>
    </w:p>
  </w:endnote>
  <w:endnote w:type="continuationSeparator" w:id="0">
    <w:p w14:paraId="120FF190" w14:textId="77777777" w:rsidR="00F17540" w:rsidRDefault="00F17540"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6FC6022F" w:rsidR="00E25552" w:rsidRDefault="00D26DB9">
    <w:pPr>
      <w:pStyle w:val="Alatunniste"/>
    </w:pPr>
    <w:r>
      <w:rPr>
        <w:noProof/>
      </w:rPr>
      <w:drawing>
        <wp:anchor distT="0" distB="0" distL="114300" distR="114300" simplePos="0" relativeHeight="251658240" behindDoc="1" locked="0" layoutInCell="1" allowOverlap="1" wp14:anchorId="23F34384" wp14:editId="08EC6406">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5FA0" w14:textId="77777777" w:rsidR="00F17540" w:rsidRDefault="00F17540" w:rsidP="0063085E">
      <w:pPr>
        <w:spacing w:line="240" w:lineRule="auto"/>
      </w:pPr>
      <w:r>
        <w:separator/>
      </w:r>
    </w:p>
  </w:footnote>
  <w:footnote w:type="continuationSeparator" w:id="0">
    <w:p w14:paraId="1CE09C50" w14:textId="77777777" w:rsidR="00F17540" w:rsidRDefault="00F17540"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482A468"/>
    <w:multiLevelType w:val="hybridMultilevel"/>
    <w:tmpl w:val="82F8C8AA"/>
    <w:lvl w:ilvl="0" w:tplc="0ACA4DD8">
      <w:start w:val="1"/>
      <w:numFmt w:val="decimal"/>
      <w:lvlText w:val="%1."/>
      <w:lvlJc w:val="left"/>
      <w:pPr>
        <w:ind w:left="360" w:hanging="360"/>
      </w:pPr>
      <w:rPr>
        <w:rFonts w:ascii="Arial" w:hAnsi="Arial" w:cs="Arial" w:hint="default"/>
      </w:rPr>
    </w:lvl>
    <w:lvl w:ilvl="1" w:tplc="780A7BC8">
      <w:start w:val="1"/>
      <w:numFmt w:val="lowerLetter"/>
      <w:lvlText w:val="%2."/>
      <w:lvlJc w:val="left"/>
      <w:pPr>
        <w:ind w:left="1080" w:hanging="360"/>
      </w:pPr>
    </w:lvl>
    <w:lvl w:ilvl="2" w:tplc="1F7890F0">
      <w:start w:val="1"/>
      <w:numFmt w:val="lowerRoman"/>
      <w:lvlText w:val="%3."/>
      <w:lvlJc w:val="right"/>
      <w:pPr>
        <w:ind w:left="1800" w:hanging="180"/>
      </w:pPr>
    </w:lvl>
    <w:lvl w:ilvl="3" w:tplc="F0CEBB2A">
      <w:start w:val="1"/>
      <w:numFmt w:val="decimal"/>
      <w:lvlText w:val="%4."/>
      <w:lvlJc w:val="left"/>
      <w:pPr>
        <w:ind w:left="2520" w:hanging="360"/>
      </w:pPr>
    </w:lvl>
    <w:lvl w:ilvl="4" w:tplc="BDF4C676">
      <w:start w:val="1"/>
      <w:numFmt w:val="lowerLetter"/>
      <w:lvlText w:val="%5."/>
      <w:lvlJc w:val="left"/>
      <w:pPr>
        <w:ind w:left="3240" w:hanging="360"/>
      </w:pPr>
    </w:lvl>
    <w:lvl w:ilvl="5" w:tplc="38BCEC4C">
      <w:start w:val="1"/>
      <w:numFmt w:val="lowerRoman"/>
      <w:lvlText w:val="%6."/>
      <w:lvlJc w:val="right"/>
      <w:pPr>
        <w:ind w:left="3960" w:hanging="180"/>
      </w:pPr>
    </w:lvl>
    <w:lvl w:ilvl="6" w:tplc="D63A11B4">
      <w:start w:val="1"/>
      <w:numFmt w:val="decimal"/>
      <w:lvlText w:val="%7."/>
      <w:lvlJc w:val="left"/>
      <w:pPr>
        <w:ind w:left="4680" w:hanging="360"/>
      </w:pPr>
    </w:lvl>
    <w:lvl w:ilvl="7" w:tplc="7368D1D6">
      <w:start w:val="1"/>
      <w:numFmt w:val="lowerLetter"/>
      <w:lvlText w:val="%8."/>
      <w:lvlJc w:val="left"/>
      <w:pPr>
        <w:ind w:left="5400" w:hanging="360"/>
      </w:pPr>
    </w:lvl>
    <w:lvl w:ilvl="8" w:tplc="AFC480B4">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111720"/>
    <w:rsid w:val="0012620A"/>
    <w:rsid w:val="001616DC"/>
    <w:rsid w:val="00161D6B"/>
    <w:rsid w:val="0025096A"/>
    <w:rsid w:val="002533C8"/>
    <w:rsid w:val="00284B4F"/>
    <w:rsid w:val="002B0354"/>
    <w:rsid w:val="002D0257"/>
    <w:rsid w:val="003303A6"/>
    <w:rsid w:val="0036487C"/>
    <w:rsid w:val="00364B13"/>
    <w:rsid w:val="003B4325"/>
    <w:rsid w:val="003F7D3C"/>
    <w:rsid w:val="0042316A"/>
    <w:rsid w:val="00457749"/>
    <w:rsid w:val="004E0C22"/>
    <w:rsid w:val="004F47D0"/>
    <w:rsid w:val="0054423B"/>
    <w:rsid w:val="00545B33"/>
    <w:rsid w:val="00561763"/>
    <w:rsid w:val="005B6E45"/>
    <w:rsid w:val="005E25CA"/>
    <w:rsid w:val="006173BB"/>
    <w:rsid w:val="00620E1F"/>
    <w:rsid w:val="00623004"/>
    <w:rsid w:val="0062639C"/>
    <w:rsid w:val="0063085E"/>
    <w:rsid w:val="00647FB9"/>
    <w:rsid w:val="00657415"/>
    <w:rsid w:val="006746DF"/>
    <w:rsid w:val="00691A2B"/>
    <w:rsid w:val="006944B8"/>
    <w:rsid w:val="00694AE8"/>
    <w:rsid w:val="006B0235"/>
    <w:rsid w:val="006B4802"/>
    <w:rsid w:val="006D13A3"/>
    <w:rsid w:val="006F3863"/>
    <w:rsid w:val="007A5AC0"/>
    <w:rsid w:val="007C391E"/>
    <w:rsid w:val="007E285C"/>
    <w:rsid w:val="008542C8"/>
    <w:rsid w:val="00882247"/>
    <w:rsid w:val="00885D4E"/>
    <w:rsid w:val="0089204C"/>
    <w:rsid w:val="00892796"/>
    <w:rsid w:val="008A4F49"/>
    <w:rsid w:val="008D1F2E"/>
    <w:rsid w:val="008D72BE"/>
    <w:rsid w:val="00910316"/>
    <w:rsid w:val="00960399"/>
    <w:rsid w:val="009A0275"/>
    <w:rsid w:val="009A1DEE"/>
    <w:rsid w:val="009F2A08"/>
    <w:rsid w:val="00A20382"/>
    <w:rsid w:val="00A22934"/>
    <w:rsid w:val="00A24839"/>
    <w:rsid w:val="00A2656C"/>
    <w:rsid w:val="00A745E7"/>
    <w:rsid w:val="00B012C4"/>
    <w:rsid w:val="00B33D6A"/>
    <w:rsid w:val="00B539AE"/>
    <w:rsid w:val="00C31ECA"/>
    <w:rsid w:val="00C353DC"/>
    <w:rsid w:val="00C3746C"/>
    <w:rsid w:val="00C42CAC"/>
    <w:rsid w:val="00C53BA5"/>
    <w:rsid w:val="00C809BF"/>
    <w:rsid w:val="00CF7C8D"/>
    <w:rsid w:val="00D16CBC"/>
    <w:rsid w:val="00D2249C"/>
    <w:rsid w:val="00D23430"/>
    <w:rsid w:val="00D26DB9"/>
    <w:rsid w:val="00D914F7"/>
    <w:rsid w:val="00DE46B1"/>
    <w:rsid w:val="00E10492"/>
    <w:rsid w:val="00E25552"/>
    <w:rsid w:val="00E25895"/>
    <w:rsid w:val="00E3289C"/>
    <w:rsid w:val="00E813C7"/>
    <w:rsid w:val="00ED7497"/>
    <w:rsid w:val="00EE2440"/>
    <w:rsid w:val="00F12490"/>
    <w:rsid w:val="00F17540"/>
    <w:rsid w:val="00F2636A"/>
    <w:rsid w:val="00F74ADA"/>
    <w:rsid w:val="00F76C69"/>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customStyle="1" w:styleId="SingleTxtGChar">
    <w:name w:val="_ Single Txt_G Char"/>
    <w:link w:val="SingleTxtG"/>
    <w:locked/>
    <w:rsid w:val="00D26DB9"/>
    <w:rPr>
      <w:rFonts w:ascii="Times New Roman" w:eastAsia="SimSun" w:hAnsi="Times New Roman"/>
      <w:lang w:val="en-GB" w:eastAsia="zh-CN"/>
    </w:rPr>
  </w:style>
  <w:style w:type="paragraph" w:customStyle="1" w:styleId="SingleTxtG">
    <w:name w:val="_ Single Txt_G"/>
    <w:basedOn w:val="Normaali"/>
    <w:link w:val="SingleTxtGChar"/>
    <w:qFormat/>
    <w:rsid w:val="00D26DB9"/>
    <w:pPr>
      <w:widowControl/>
      <w:spacing w:after="120" w:line="240" w:lineRule="auto"/>
      <w:ind w:left="1134" w:right="1134"/>
      <w:jc w:val="both"/>
    </w:pPr>
    <w:rPr>
      <w:rFonts w:ascii="Times New Roman" w:eastAsia="SimSun" w:hAnsi="Times New Roman"/>
      <w:color w:val="auto"/>
      <w:sz w:val="20"/>
      <w:szCs w:val="20"/>
      <w:lang w:val="en-GB" w:eastAsia="zh-CN"/>
    </w:rPr>
  </w:style>
  <w:style w:type="character" w:styleId="Hyperlinkki">
    <w:name w:val="Hyperlink"/>
    <w:basedOn w:val="Kappaleenoletusfontti"/>
    <w:uiPriority w:val="99"/>
    <w:semiHidden/>
    <w:unhideWhenUsed/>
    <w:rsid w:val="00D26DB9"/>
    <w:rPr>
      <w:color w:val="0000FF" w:themeColor="hyperlink"/>
      <w:u w:val="single"/>
    </w:rPr>
  </w:style>
  <w:style w:type="character" w:styleId="Kommentinviite">
    <w:name w:val="annotation reference"/>
    <w:basedOn w:val="Kappaleenoletusfontti"/>
    <w:uiPriority w:val="99"/>
    <w:semiHidden/>
    <w:unhideWhenUsed/>
    <w:rsid w:val="009F2A08"/>
    <w:rPr>
      <w:sz w:val="16"/>
      <w:szCs w:val="16"/>
    </w:rPr>
  </w:style>
  <w:style w:type="paragraph" w:styleId="Kommentinteksti">
    <w:name w:val="annotation text"/>
    <w:basedOn w:val="Normaali"/>
    <w:link w:val="KommentintekstiChar"/>
    <w:uiPriority w:val="99"/>
    <w:semiHidden/>
    <w:unhideWhenUsed/>
    <w:rsid w:val="009F2A0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F2A08"/>
    <w:rPr>
      <w:color w:val="000000"/>
      <w:lang w:eastAsia="en-US"/>
    </w:rPr>
  </w:style>
  <w:style w:type="paragraph" w:styleId="Kommentinotsikko">
    <w:name w:val="annotation subject"/>
    <w:basedOn w:val="Kommentinteksti"/>
    <w:next w:val="Kommentinteksti"/>
    <w:link w:val="KommentinotsikkoChar"/>
    <w:uiPriority w:val="99"/>
    <w:semiHidden/>
    <w:unhideWhenUsed/>
    <w:rsid w:val="009F2A08"/>
    <w:rPr>
      <w:b/>
      <w:bCs/>
    </w:rPr>
  </w:style>
  <w:style w:type="character" w:customStyle="1" w:styleId="KommentinotsikkoChar">
    <w:name w:val="Kommentin otsikko Char"/>
    <w:basedOn w:val="KommentintekstiChar"/>
    <w:link w:val="Kommentinotsikko"/>
    <w:uiPriority w:val="99"/>
    <w:semiHidden/>
    <w:rsid w:val="009F2A08"/>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75535">
      <w:bodyDiv w:val="1"/>
      <w:marLeft w:val="0"/>
      <w:marRight w:val="0"/>
      <w:marTop w:val="0"/>
      <w:marBottom w:val="0"/>
      <w:divBdr>
        <w:top w:val="none" w:sz="0" w:space="0" w:color="auto"/>
        <w:left w:val="none" w:sz="0" w:space="0" w:color="auto"/>
        <w:bottom w:val="none" w:sz="0" w:space="0" w:color="auto"/>
        <w:right w:val="none" w:sz="0" w:space="0" w:color="auto"/>
      </w:divBdr>
    </w:div>
    <w:div w:id="17862661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edaw@ohchr.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daw@ohchr.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964</Words>
  <Characters>7809</Characters>
  <Application>Microsoft Office Word</Application>
  <DocSecurity>0</DocSecurity>
  <Lines>65</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Leena Leikas</cp:lastModifiedBy>
  <cp:revision>4</cp:revision>
  <cp:lastPrinted>2018-02-20T08:17:00Z</cp:lastPrinted>
  <dcterms:created xsi:type="dcterms:W3CDTF">2022-10-10T09:36:00Z</dcterms:created>
  <dcterms:modified xsi:type="dcterms:W3CDTF">2022-10-10T09:39:00Z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