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225EC" w14:textId="77777777" w:rsidR="00E25552" w:rsidRPr="007E285C" w:rsidRDefault="000358C2" w:rsidP="007E285C">
      <w:pPr>
        <w:pStyle w:val="Otsikko1"/>
        <w:spacing w:line="276" w:lineRule="auto"/>
        <w:jc w:val="both"/>
        <w:rPr>
          <w:sz w:val="22"/>
          <w:szCs w:val="22"/>
        </w:rPr>
        <w:sectPr w:rsidR="00E25552" w:rsidRPr="007E285C" w:rsidSect="000C329D">
          <w:headerReference w:type="even" r:id="rId8"/>
          <w:headerReference w:type="default" r:id="rId9"/>
          <w:footerReference w:type="even" r:id="rId10"/>
          <w:footerReference w:type="default" r:id="rId11"/>
          <w:headerReference w:type="first" r:id="rId12"/>
          <w:footerReference w:type="first" r:id="rId13"/>
          <w:type w:val="continuous"/>
          <w:pgSz w:w="11906" w:h="16840"/>
          <w:pgMar w:top="2722" w:right="1134" w:bottom="1701" w:left="2722" w:header="720" w:footer="720" w:gutter="0"/>
          <w:cols w:space="720"/>
          <w:titlePg/>
          <w:docGrid w:linePitch="245"/>
        </w:sectPr>
      </w:pPr>
      <w:r w:rsidRPr="007E285C">
        <w:rPr>
          <w:noProof/>
          <w:sz w:val="22"/>
          <w:szCs w:val="22"/>
          <w:lang w:eastAsia="fi-FI"/>
        </w:rPr>
        <mc:AlternateContent>
          <mc:Choice Requires="wps">
            <w:drawing>
              <wp:anchor distT="0" distB="0" distL="114300" distR="114300" simplePos="0" relativeHeight="251653120" behindDoc="0" locked="0" layoutInCell="1" allowOverlap="1" wp14:anchorId="30FF8D10" wp14:editId="56D37F18">
                <wp:simplePos x="0" y="0"/>
                <wp:positionH relativeFrom="column">
                  <wp:posOffset>-907415</wp:posOffset>
                </wp:positionH>
                <wp:positionV relativeFrom="paragraph">
                  <wp:posOffset>-227965</wp:posOffset>
                </wp:positionV>
                <wp:extent cx="6494780" cy="821690"/>
                <wp:effectExtent l="0" t="0" r="127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4780" cy="82169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59C39512" w14:textId="77777777" w:rsidR="009A0275" w:rsidRDefault="007E285C" w:rsidP="0042316A">
                            <w:pPr>
                              <w:pStyle w:val="Ooitekentt"/>
                              <w:rPr>
                                <w:lang w:val="fi-FI"/>
                              </w:rPr>
                            </w:pPr>
                            <w:r>
                              <w:rPr>
                                <w:lang w:val="fi-FI"/>
                              </w:rPr>
                              <w:t xml:space="preserve"> </w:t>
                            </w:r>
                            <w:r w:rsidR="001D4C3E">
                              <w:rPr>
                                <w:lang w:val="fi-FI"/>
                              </w:rPr>
                              <w:t>Lausunto</w:t>
                            </w:r>
                          </w:p>
                          <w:p w14:paraId="3F3AADD4" w14:textId="77777777" w:rsidR="00E813C7" w:rsidRDefault="00E813C7" w:rsidP="0042316A">
                            <w:pPr>
                              <w:pStyle w:val="Ooitekentt"/>
                              <w:rPr>
                                <w:lang w:val="fi-FI"/>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FF8D10" id="_x0000_t202" coordsize="21600,21600" o:spt="202" path="m,l,21600r21600,l21600,xe">
                <v:stroke joinstyle="miter"/>
                <v:path gradientshapeok="t" o:connecttype="rect"/>
              </v:shapetype>
              <v:shape id="Text Box 2" o:spid="_x0000_s1026" type="#_x0000_t202" style="position:absolute;left:0;text-align:left;margin-left:-71.45pt;margin-top:-17.95pt;width:511.4pt;height:6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" filled="f" stroked="f">
                <v:textbox inset="0,0,0,0">
                  <w:txbxContent>
                    <w:p w14:paraId="59C39512" w14:textId="77777777" w:rsidR="009A0275" w:rsidRDefault="007E285C" w:rsidP="0042316A">
                      <w:pPr>
                        <w:pStyle w:val="Ooitekentt"/>
                        <w:rPr>
                          <w:lang w:val="fi-FI"/>
                        </w:rPr>
                      </w:pPr>
                      <w:r>
                        <w:rPr>
                          <w:lang w:val="fi-FI"/>
                        </w:rPr>
                        <w:t xml:space="preserve"> </w:t>
                      </w:r>
                      <w:r w:rsidR="001D4C3E">
                        <w:rPr>
                          <w:lang w:val="fi-FI"/>
                        </w:rPr>
                        <w:t>Lausunto</w:t>
                      </w:r>
                    </w:p>
                    <w:p w14:paraId="3F3AADD4" w14:textId="77777777" w:rsidR="00E813C7" w:rsidRDefault="00E813C7" w:rsidP="0042316A">
                      <w:pPr>
                        <w:pStyle w:val="Ooitekentt"/>
                        <w:rPr>
                          <w:lang w:val="fi-FI"/>
                        </w:rPr>
                      </w:pPr>
                    </w:p>
                  </w:txbxContent>
                </v:textbox>
                <w10:wrap type="square"/>
              </v:shape>
            </w:pict>
          </mc:Fallback>
        </mc:AlternateContent>
      </w:r>
      <w:r w:rsidRPr="007E285C">
        <w:rPr>
          <w:noProof/>
          <w:sz w:val="22"/>
          <w:szCs w:val="22"/>
          <w:lang w:eastAsia="fi-FI"/>
        </w:rPr>
        <mc:AlternateContent>
          <mc:Choice Requires="wps">
            <w:drawing>
              <wp:anchor distT="0" distB="0" distL="114300" distR="114300" simplePos="0" relativeHeight="251657216" behindDoc="0" locked="0" layoutInCell="1" allowOverlap="1" wp14:anchorId="0ABFA539" wp14:editId="75322597">
                <wp:simplePos x="0" y="0"/>
                <wp:positionH relativeFrom="column">
                  <wp:posOffset>1327150</wp:posOffset>
                </wp:positionH>
                <wp:positionV relativeFrom="paragraph">
                  <wp:posOffset>-227965</wp:posOffset>
                </wp:positionV>
                <wp:extent cx="1816100" cy="228600"/>
                <wp:effectExtent l="0" t="0" r="1270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22ECC661" w14:textId="36E8A7EA" w:rsidR="0042316A" w:rsidRPr="007E285C" w:rsidRDefault="009A617B" w:rsidP="00A24839">
                            <w:pPr>
                              <w:pStyle w:val="Pivysjadiaarinumero"/>
                              <w:rPr>
                                <w:lang w:val="fi-FI"/>
                              </w:rPr>
                            </w:pPr>
                            <w:r>
                              <w:rPr>
                                <w:lang w:val="fi-FI"/>
                              </w:rPr>
                              <w:t>IOK/</w:t>
                            </w:r>
                            <w:r w:rsidR="001A0339">
                              <w:rPr>
                                <w:lang w:val="fi-FI"/>
                              </w:rPr>
                              <w:t>8</w:t>
                            </w:r>
                            <w:r>
                              <w:rPr>
                                <w:lang w:val="fi-FI"/>
                              </w:rPr>
                              <w:t>/202</w:t>
                            </w:r>
                            <w:r w:rsidR="001A0339">
                              <w:rPr>
                                <w:lang w:val="fi-FI"/>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ABFA539" id="Text Box 8" o:spid="_x0000_s1027" type="#_x0000_t202" style="position:absolute;left:0;text-align:left;margin-left:104.5pt;margin-top:-17.95pt;width:14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" filled="f" stroked="f">
                <v:textbox inset="0,0,0,0">
                  <w:txbxContent>
                    <w:p w14:paraId="22ECC661" w14:textId="36E8A7EA" w:rsidR="0042316A" w:rsidRPr="007E285C" w:rsidRDefault="009A617B" w:rsidP="00A24839">
                      <w:pPr>
                        <w:pStyle w:val="Pivysjadiaarinumero"/>
                        <w:rPr>
                          <w:lang w:val="fi-FI"/>
                        </w:rPr>
                      </w:pPr>
                      <w:r>
                        <w:rPr>
                          <w:lang w:val="fi-FI"/>
                        </w:rPr>
                        <w:t>IOK/</w:t>
                      </w:r>
                      <w:r w:rsidR="001A0339">
                        <w:rPr>
                          <w:lang w:val="fi-FI"/>
                        </w:rPr>
                        <w:t>8</w:t>
                      </w:r>
                      <w:r>
                        <w:rPr>
                          <w:lang w:val="fi-FI"/>
                        </w:rPr>
                        <w:t>/202</w:t>
                      </w:r>
                      <w:r w:rsidR="001A0339">
                        <w:rPr>
                          <w:lang w:val="fi-FI"/>
                        </w:rPr>
                        <w:t>1</w:t>
                      </w:r>
                    </w:p>
                  </w:txbxContent>
                </v:textbox>
                <w10:wrap type="square"/>
              </v:shape>
            </w:pict>
          </mc:Fallback>
        </mc:AlternateContent>
      </w:r>
      <w:r w:rsidRPr="007E285C">
        <w:rPr>
          <w:noProof/>
          <w:sz w:val="22"/>
          <w:szCs w:val="22"/>
          <w:lang w:eastAsia="fi-FI"/>
        </w:rPr>
        <mc:AlternateContent>
          <mc:Choice Requires="wps">
            <w:drawing>
              <wp:anchor distT="0" distB="0" distL="114300" distR="114300" simplePos="0" relativeHeight="251659264" behindDoc="0" locked="0" layoutInCell="1" allowOverlap="1" wp14:anchorId="1FD9004D" wp14:editId="62ED59EB">
                <wp:simplePos x="0" y="0"/>
                <wp:positionH relativeFrom="column">
                  <wp:posOffset>3213100</wp:posOffset>
                </wp:positionH>
                <wp:positionV relativeFrom="paragraph">
                  <wp:posOffset>-227965</wp:posOffset>
                </wp:positionV>
                <wp:extent cx="1816100" cy="228600"/>
                <wp:effectExtent l="0" t="0" r="1270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7762EE1A" w14:textId="420501A3" w:rsidR="00A24839" w:rsidRPr="003B4325" w:rsidRDefault="001A0339" w:rsidP="00A24839">
                            <w:pPr>
                              <w:pStyle w:val="Pivysjadiaarinumero"/>
                              <w:rPr>
                                <w:lang w:val="fi-FI"/>
                              </w:rPr>
                            </w:pPr>
                            <w:r>
                              <w:t>30</w:t>
                            </w:r>
                            <w:r w:rsidR="007E285C" w:rsidRPr="00F544C4">
                              <w:t>.</w:t>
                            </w:r>
                            <w:r>
                              <w:t>4</w:t>
                            </w:r>
                            <w:r w:rsidR="007E285C" w:rsidRPr="00F544C4">
                              <w:t>.</w:t>
                            </w:r>
                            <w:r w:rsidR="006974FA" w:rsidRPr="00F544C4">
                              <w:t>202</w:t>
                            </w:r>
                            <w: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FD9004D" id="Text Box 1" o:spid="_x0000_s1028" type="#_x0000_t202" style="position:absolute;left:0;text-align:left;margin-left:253pt;margin-top:-17.95pt;width:14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" filled="f" stroked="f">
                <v:textbox inset="0,0,0,0">
                  <w:txbxContent>
                    <w:p w14:paraId="7762EE1A" w14:textId="420501A3" w:rsidR="00A24839" w:rsidRPr="003B4325" w:rsidRDefault="001A0339" w:rsidP="00A24839">
                      <w:pPr>
                        <w:pStyle w:val="Pivysjadiaarinumero"/>
                        <w:rPr>
                          <w:lang w:val="fi-FI"/>
                        </w:rPr>
                      </w:pPr>
                      <w:r>
                        <w:t>30</w:t>
                      </w:r>
                      <w:r w:rsidR="007E285C" w:rsidRPr="00F544C4">
                        <w:t>.</w:t>
                      </w:r>
                      <w:r>
                        <w:t>4</w:t>
                      </w:r>
                      <w:r w:rsidR="007E285C" w:rsidRPr="00F544C4">
                        <w:t>.</w:t>
                      </w:r>
                      <w:r w:rsidR="006974FA" w:rsidRPr="00F544C4">
                        <w:t>202</w:t>
                      </w:r>
                      <w:r>
                        <w:t>1</w:t>
                      </w:r>
                    </w:p>
                  </w:txbxContent>
                </v:textbox>
                <w10:wrap type="square"/>
              </v:shape>
            </w:pict>
          </mc:Fallback>
        </mc:AlternateContent>
      </w:r>
    </w:p>
    <w:p w14:paraId="4A858D1A" w14:textId="77777777" w:rsidR="007E285C" w:rsidRPr="00EF22C8" w:rsidRDefault="007E285C" w:rsidP="007E285C">
      <w:pPr>
        <w:rPr>
          <w:sz w:val="22"/>
        </w:rPr>
      </w:pPr>
    </w:p>
    <w:p w14:paraId="0082F777" w14:textId="77777777" w:rsidR="007E285C" w:rsidRPr="00EF22C8" w:rsidRDefault="007E285C" w:rsidP="007E285C">
      <w:pPr>
        <w:rPr>
          <w:sz w:val="22"/>
        </w:rPr>
      </w:pPr>
    </w:p>
    <w:p w14:paraId="3B5C3B9D" w14:textId="73C36BE6" w:rsidR="00A24839" w:rsidRPr="00EF22C8" w:rsidRDefault="00076B3F" w:rsidP="007E285C">
      <w:pPr>
        <w:pStyle w:val="Otsikko1"/>
        <w:spacing w:line="276" w:lineRule="auto"/>
        <w:jc w:val="both"/>
        <w:rPr>
          <w:sz w:val="22"/>
          <w:szCs w:val="22"/>
        </w:rPr>
      </w:pPr>
      <w:r w:rsidRPr="00EF22C8">
        <w:rPr>
          <w:sz w:val="22"/>
          <w:szCs w:val="22"/>
        </w:rPr>
        <w:t>Viite</w:t>
      </w:r>
      <w:r w:rsidR="006974FA" w:rsidRPr="00EF22C8">
        <w:rPr>
          <w:sz w:val="22"/>
          <w:szCs w:val="22"/>
        </w:rPr>
        <w:t>:</w:t>
      </w:r>
      <w:r w:rsidR="00F76C69" w:rsidRPr="00EF22C8">
        <w:rPr>
          <w:sz w:val="22"/>
          <w:szCs w:val="22"/>
        </w:rPr>
        <w:tab/>
      </w:r>
      <w:r w:rsidR="006974FA" w:rsidRPr="00EF22C8">
        <w:rPr>
          <w:sz w:val="22"/>
          <w:szCs w:val="22"/>
        </w:rPr>
        <w:t xml:space="preserve">Lausuntopyyntö </w:t>
      </w:r>
      <w:r w:rsidR="001A0339">
        <w:rPr>
          <w:sz w:val="22"/>
          <w:szCs w:val="22"/>
        </w:rPr>
        <w:t xml:space="preserve">22.02.2021 </w:t>
      </w:r>
      <w:r w:rsidR="006974FA" w:rsidRPr="00EF22C8">
        <w:rPr>
          <w:sz w:val="22"/>
          <w:szCs w:val="22"/>
        </w:rPr>
        <w:t>(</w:t>
      </w:r>
      <w:r w:rsidR="001A0339">
        <w:rPr>
          <w:sz w:val="22"/>
          <w:szCs w:val="22"/>
        </w:rPr>
        <w:t>PC0TQ3W4-6</w:t>
      </w:r>
      <w:r w:rsidR="006974FA" w:rsidRPr="00EF22C8">
        <w:rPr>
          <w:sz w:val="22"/>
          <w:szCs w:val="22"/>
        </w:rPr>
        <w:t>)</w:t>
      </w:r>
    </w:p>
    <w:p w14:paraId="5C67D665" w14:textId="699BD9E4" w:rsidR="00E25552" w:rsidRPr="00EF22C8" w:rsidRDefault="00076B3F" w:rsidP="007E285C">
      <w:pPr>
        <w:pStyle w:val="Otsikko2"/>
        <w:spacing w:line="276" w:lineRule="auto"/>
        <w:jc w:val="both"/>
        <w:rPr>
          <w:sz w:val="22"/>
          <w:szCs w:val="22"/>
        </w:rPr>
      </w:pPr>
      <w:r w:rsidRPr="00EF22C8">
        <w:rPr>
          <w:sz w:val="22"/>
          <w:szCs w:val="22"/>
        </w:rPr>
        <w:t>Asia</w:t>
      </w:r>
      <w:r w:rsidR="006974FA" w:rsidRPr="00EF22C8">
        <w:rPr>
          <w:sz w:val="22"/>
          <w:szCs w:val="22"/>
        </w:rPr>
        <w:t>:</w:t>
      </w:r>
      <w:r w:rsidR="00F76C69" w:rsidRPr="00EF22C8">
        <w:rPr>
          <w:sz w:val="22"/>
          <w:szCs w:val="22"/>
        </w:rPr>
        <w:tab/>
      </w:r>
      <w:r w:rsidR="001A0339" w:rsidRPr="001A0339">
        <w:rPr>
          <w:sz w:val="22"/>
          <w:szCs w:val="22"/>
        </w:rPr>
        <w:t>Lisäpöytäkirjaluonnos mielenterveyden häiriöistä kärsivien henkilöiden ihmisoikeuksien ja ihmisarvon suojelusta tahdonvastaisen sijoittamisen tai hoidon yhteydessä</w:t>
      </w:r>
    </w:p>
    <w:p w14:paraId="1698B643" w14:textId="77777777" w:rsidR="001D4C3E" w:rsidRPr="00EF22C8" w:rsidRDefault="001D4C3E" w:rsidP="001D4C3E">
      <w:pPr>
        <w:rPr>
          <w:sz w:val="22"/>
        </w:rPr>
      </w:pPr>
    </w:p>
    <w:p w14:paraId="7B94EC72" w14:textId="77777777" w:rsidR="001D4C3E" w:rsidRPr="00EF22C8" w:rsidRDefault="001D4C3E" w:rsidP="001D4C3E">
      <w:pPr>
        <w:pStyle w:val="Otsikko2"/>
        <w:rPr>
          <w:b w:val="0"/>
          <w:sz w:val="22"/>
          <w:szCs w:val="22"/>
        </w:rPr>
      </w:pPr>
      <w:r w:rsidRPr="00EF22C8">
        <w:rPr>
          <w:b w:val="0"/>
          <w:sz w:val="22"/>
          <w:szCs w:val="22"/>
        </w:rPr>
        <w:t>Yleistä</w:t>
      </w:r>
    </w:p>
    <w:p w14:paraId="1B3FD5E4" w14:textId="77777777" w:rsidR="001D4C3E" w:rsidRPr="00EF22C8" w:rsidRDefault="001D4C3E" w:rsidP="001D4C3E">
      <w:pPr>
        <w:rPr>
          <w:sz w:val="22"/>
        </w:rPr>
      </w:pPr>
    </w:p>
    <w:p w14:paraId="7AFD44B2" w14:textId="69955BBB" w:rsidR="00762C4D" w:rsidRDefault="00762C4D" w:rsidP="00EF22C8">
      <w:pPr>
        <w:spacing w:line="276" w:lineRule="auto"/>
        <w:jc w:val="both"/>
        <w:rPr>
          <w:sz w:val="22"/>
        </w:rPr>
      </w:pPr>
      <w:r w:rsidRPr="00EF22C8">
        <w:rPr>
          <w:sz w:val="22"/>
        </w:rPr>
        <w:t xml:space="preserve">Ihmisoikeuskeskus kiittää ulkoministeriötä mahdollisuudesta lausua </w:t>
      </w:r>
      <w:r w:rsidR="001A0339">
        <w:rPr>
          <w:sz w:val="22"/>
        </w:rPr>
        <w:t xml:space="preserve">näkemyksensä </w:t>
      </w:r>
      <w:r w:rsidRPr="00EF22C8">
        <w:rPr>
          <w:sz w:val="22"/>
        </w:rPr>
        <w:t>ihmisoikeuksia ja biolääketiedettä koskevan Euroopan neuvoston yleissopimuksen lisäpöytäkirjaluon</w:t>
      </w:r>
      <w:r w:rsidR="0026070B">
        <w:rPr>
          <w:sz w:val="22"/>
        </w:rPr>
        <w:t xml:space="preserve">noksesta ja erityisesti siitä, onko lisäpöytäkirja </w:t>
      </w:r>
      <w:r w:rsidR="00A503C5">
        <w:rPr>
          <w:sz w:val="22"/>
        </w:rPr>
        <w:t xml:space="preserve">Suomen hyväksyttävissä. </w:t>
      </w:r>
    </w:p>
    <w:p w14:paraId="61415BB2" w14:textId="77777777" w:rsidR="00762C4D" w:rsidRPr="00EF22C8" w:rsidRDefault="00762C4D" w:rsidP="00EF22C8">
      <w:pPr>
        <w:spacing w:line="276" w:lineRule="auto"/>
        <w:jc w:val="both"/>
        <w:rPr>
          <w:sz w:val="22"/>
        </w:rPr>
      </w:pPr>
    </w:p>
    <w:p w14:paraId="23679F65" w14:textId="77777777" w:rsidR="001D4C3E" w:rsidRPr="00EF22C8" w:rsidRDefault="001D4C3E" w:rsidP="00EF22C8">
      <w:pPr>
        <w:spacing w:line="276" w:lineRule="auto"/>
        <w:jc w:val="both"/>
        <w:rPr>
          <w:sz w:val="22"/>
        </w:rPr>
      </w:pPr>
      <w:r w:rsidRPr="00EF22C8">
        <w:rPr>
          <w:sz w:val="22"/>
        </w:rPr>
        <w:t xml:space="preserve">YK:n vammaisyleissopimuksen 33(2) artiklan tehtävät on osoitettu eduskunnan oikeusasiamiehelle, Ihmisoikeuskeskukselle ja sen valtuuskunnalle, jotka yhdessä muodostavat Suomen kansallisen ihmisoikeusinstituution. </w:t>
      </w:r>
    </w:p>
    <w:p w14:paraId="595AB676" w14:textId="77777777" w:rsidR="00762C4D" w:rsidRPr="00EF22C8" w:rsidRDefault="00762C4D" w:rsidP="00EF22C8">
      <w:pPr>
        <w:spacing w:line="276" w:lineRule="auto"/>
        <w:jc w:val="both"/>
        <w:rPr>
          <w:sz w:val="22"/>
        </w:rPr>
      </w:pPr>
    </w:p>
    <w:p w14:paraId="68B6248A" w14:textId="6FF04BBF" w:rsidR="00D57156" w:rsidRDefault="00A503C5" w:rsidP="00EF22C8">
      <w:pPr>
        <w:spacing w:line="276" w:lineRule="auto"/>
        <w:jc w:val="both"/>
        <w:rPr>
          <w:sz w:val="22"/>
        </w:rPr>
      </w:pPr>
      <w:r>
        <w:rPr>
          <w:sz w:val="22"/>
        </w:rPr>
        <w:t xml:space="preserve">Ihmisoikeuskeskus tiedostaa, että lisäpöytäkirjaluonnokseen ei enää tässä vaiheessa tulla tekemään perustavaa laatua olevia muutoksia, vaan </w:t>
      </w:r>
      <w:r w:rsidR="0026070B">
        <w:rPr>
          <w:sz w:val="22"/>
        </w:rPr>
        <w:t xml:space="preserve">se </w:t>
      </w:r>
      <w:r>
        <w:rPr>
          <w:sz w:val="22"/>
        </w:rPr>
        <w:t xml:space="preserve">on tarkoitus hyväksyä </w:t>
      </w:r>
      <w:r w:rsidR="00C4292D">
        <w:rPr>
          <w:sz w:val="22"/>
        </w:rPr>
        <w:t>pitkälti sellaisena kuin se</w:t>
      </w:r>
      <w:r w:rsidR="0026070B">
        <w:rPr>
          <w:sz w:val="22"/>
        </w:rPr>
        <w:t xml:space="preserve"> tällä hetkellä on </w:t>
      </w:r>
      <w:r>
        <w:rPr>
          <w:sz w:val="22"/>
        </w:rPr>
        <w:t>ihmisoikeuksia ja bioetikkaa käsittelevä</w:t>
      </w:r>
      <w:r w:rsidR="00C4292D">
        <w:rPr>
          <w:sz w:val="22"/>
        </w:rPr>
        <w:t>n Euroopan neuvoston komitean (DH-BIO)</w:t>
      </w:r>
      <w:r>
        <w:rPr>
          <w:sz w:val="22"/>
        </w:rPr>
        <w:t xml:space="preserve"> kokouksessa 1.-4.6.2021. </w:t>
      </w:r>
      <w:r w:rsidR="0026070B" w:rsidRPr="00161B34">
        <w:rPr>
          <w:sz w:val="22"/>
        </w:rPr>
        <w:t xml:space="preserve">Tästä syystä keskitymme lausunnossamme </w:t>
      </w:r>
      <w:r w:rsidR="00161B34" w:rsidRPr="00161B34">
        <w:rPr>
          <w:sz w:val="22"/>
        </w:rPr>
        <w:t xml:space="preserve">pääasiassa </w:t>
      </w:r>
      <w:r w:rsidR="0026070B" w:rsidRPr="00161B34">
        <w:rPr>
          <w:sz w:val="22"/>
        </w:rPr>
        <w:t xml:space="preserve">perustelemaan kantamme </w:t>
      </w:r>
      <w:r w:rsidR="00161B34" w:rsidRPr="00161B34">
        <w:rPr>
          <w:sz w:val="22"/>
        </w:rPr>
        <w:t xml:space="preserve">liittyen siihen, tulisiko Suomen hyväksyä </w:t>
      </w:r>
      <w:r w:rsidR="0026070B" w:rsidRPr="00161B34">
        <w:rPr>
          <w:sz w:val="22"/>
        </w:rPr>
        <w:t>lisäpöytäkirja.</w:t>
      </w:r>
    </w:p>
    <w:p w14:paraId="429DFFB9" w14:textId="77777777" w:rsidR="00D57156" w:rsidRPr="00EF22C8" w:rsidRDefault="00D57156" w:rsidP="00D57156">
      <w:pPr>
        <w:pStyle w:val="Otsikko2"/>
        <w:rPr>
          <w:b w:val="0"/>
          <w:sz w:val="22"/>
          <w:szCs w:val="22"/>
        </w:rPr>
      </w:pPr>
      <w:r w:rsidRPr="00EF22C8">
        <w:rPr>
          <w:b w:val="0"/>
          <w:sz w:val="22"/>
          <w:szCs w:val="22"/>
        </w:rPr>
        <w:t xml:space="preserve">YK:n vammaisyleissopimuksen </w:t>
      </w:r>
      <w:r>
        <w:rPr>
          <w:b w:val="0"/>
          <w:sz w:val="22"/>
          <w:szCs w:val="22"/>
        </w:rPr>
        <w:t>suhde lisäpöytäkirjaluonnokseen</w:t>
      </w:r>
    </w:p>
    <w:p w14:paraId="42684183" w14:textId="77777777" w:rsidR="00D57156" w:rsidRPr="00EF22C8" w:rsidRDefault="00D57156" w:rsidP="00D57156">
      <w:pPr>
        <w:rPr>
          <w:sz w:val="22"/>
        </w:rPr>
      </w:pPr>
    </w:p>
    <w:p w14:paraId="34A6083F" w14:textId="77777777" w:rsidR="00D57156" w:rsidRDefault="00D57156" w:rsidP="00D57156">
      <w:pPr>
        <w:spacing w:line="276" w:lineRule="auto"/>
        <w:jc w:val="both"/>
        <w:rPr>
          <w:sz w:val="22"/>
        </w:rPr>
      </w:pPr>
      <w:r w:rsidRPr="00EF22C8">
        <w:rPr>
          <w:sz w:val="22"/>
        </w:rPr>
        <w:t xml:space="preserve">Vammaisyleissopimuksen 12 artiklan mukaan vammaiset </w:t>
      </w:r>
      <w:r>
        <w:rPr>
          <w:sz w:val="22"/>
        </w:rPr>
        <w:t xml:space="preserve">henkilöt </w:t>
      </w:r>
      <w:r w:rsidRPr="00EF22C8">
        <w:rPr>
          <w:sz w:val="22"/>
        </w:rPr>
        <w:t xml:space="preserve">ovat yhdenvertaisia lain edessä ja oikeudellisesti kelpoisia yhdenvertaisesti muiden kanssa kaikilla elämän aloilla. Sopimusosapuolilla on velvollisuus taata vammaisten henkilöiden oikeus päättää omista asioistaan ja </w:t>
      </w:r>
      <w:r>
        <w:rPr>
          <w:sz w:val="22"/>
        </w:rPr>
        <w:t xml:space="preserve">niiden on </w:t>
      </w:r>
      <w:r w:rsidRPr="00EF22C8">
        <w:rPr>
          <w:sz w:val="22"/>
        </w:rPr>
        <w:t>pidättäydyttävä toimista, joissa päätöksen tekee tai suostumuksen antaa vammaisen henkilön puolesta toinen henkilö (</w:t>
      </w:r>
      <w:r>
        <w:rPr>
          <w:sz w:val="22"/>
        </w:rPr>
        <w:t>”</w:t>
      </w:r>
      <w:proofErr w:type="spellStart"/>
      <w:r w:rsidRPr="00EF22C8">
        <w:rPr>
          <w:i/>
          <w:sz w:val="22"/>
        </w:rPr>
        <w:t>substitute</w:t>
      </w:r>
      <w:proofErr w:type="spellEnd"/>
      <w:r w:rsidRPr="00EF22C8">
        <w:rPr>
          <w:i/>
          <w:sz w:val="22"/>
        </w:rPr>
        <w:t xml:space="preserve"> </w:t>
      </w:r>
      <w:proofErr w:type="spellStart"/>
      <w:r w:rsidRPr="00EF22C8">
        <w:rPr>
          <w:i/>
          <w:sz w:val="22"/>
        </w:rPr>
        <w:t>decision-making</w:t>
      </w:r>
      <w:proofErr w:type="spellEnd"/>
      <w:r>
        <w:rPr>
          <w:i/>
          <w:sz w:val="22"/>
        </w:rPr>
        <w:t>”</w:t>
      </w:r>
      <w:r w:rsidRPr="00EF22C8">
        <w:rPr>
          <w:sz w:val="22"/>
        </w:rPr>
        <w:t xml:space="preserve">). Sopimusosapuolilla on </w:t>
      </w:r>
      <w:r>
        <w:rPr>
          <w:sz w:val="22"/>
        </w:rPr>
        <w:t xml:space="preserve">lisäksi </w:t>
      </w:r>
      <w:r w:rsidRPr="00EF22C8">
        <w:rPr>
          <w:sz w:val="22"/>
        </w:rPr>
        <w:t xml:space="preserve">velvollisuus saattaa vammaisten henkilöiden saataville tuki, jota he mahdollisesti </w:t>
      </w:r>
      <w:r w:rsidRPr="00EF22C8">
        <w:rPr>
          <w:sz w:val="22"/>
        </w:rPr>
        <w:lastRenderedPageBreak/>
        <w:t>tarvitsevat oikeudellista kelpoisuuttaan käyttäessään.</w:t>
      </w:r>
      <w:r w:rsidRPr="00EF22C8">
        <w:rPr>
          <w:rStyle w:val="Alaviitteenviite"/>
          <w:sz w:val="22"/>
        </w:rPr>
        <w:footnoteReference w:id="1"/>
      </w:r>
    </w:p>
    <w:p w14:paraId="60972191" w14:textId="77777777" w:rsidR="00D57156" w:rsidRDefault="00D57156" w:rsidP="00D57156">
      <w:pPr>
        <w:spacing w:line="276" w:lineRule="auto"/>
        <w:jc w:val="both"/>
        <w:rPr>
          <w:sz w:val="22"/>
        </w:rPr>
      </w:pPr>
    </w:p>
    <w:p w14:paraId="20EF98DC" w14:textId="5B5D67F7" w:rsidR="00D57156" w:rsidRDefault="00D57156" w:rsidP="00D57156">
      <w:pPr>
        <w:spacing w:line="276" w:lineRule="auto"/>
        <w:jc w:val="both"/>
        <w:rPr>
          <w:sz w:val="22"/>
        </w:rPr>
      </w:pPr>
      <w:r>
        <w:rPr>
          <w:sz w:val="22"/>
        </w:rPr>
        <w:t>Edelliseen viitaten Ihmisoikeuskeskus toteaa</w:t>
      </w:r>
      <w:r w:rsidRPr="00F544C4">
        <w:rPr>
          <w:sz w:val="22"/>
        </w:rPr>
        <w:t xml:space="preserve">, että </w:t>
      </w:r>
      <w:r>
        <w:rPr>
          <w:sz w:val="22"/>
        </w:rPr>
        <w:t>lisäpöytäkirjassa ei nojauduta tuettuun päätöksentekoon (”</w:t>
      </w:r>
      <w:proofErr w:type="spellStart"/>
      <w:r>
        <w:rPr>
          <w:i/>
          <w:sz w:val="22"/>
        </w:rPr>
        <w:t>supported</w:t>
      </w:r>
      <w:proofErr w:type="spellEnd"/>
      <w:r>
        <w:rPr>
          <w:i/>
          <w:sz w:val="22"/>
        </w:rPr>
        <w:t xml:space="preserve"> </w:t>
      </w:r>
      <w:proofErr w:type="spellStart"/>
      <w:r>
        <w:rPr>
          <w:i/>
          <w:sz w:val="22"/>
        </w:rPr>
        <w:t>decision-</w:t>
      </w:r>
      <w:r w:rsidRPr="009A617B">
        <w:rPr>
          <w:i/>
          <w:sz w:val="22"/>
        </w:rPr>
        <w:t>making</w:t>
      </w:r>
      <w:proofErr w:type="spellEnd"/>
      <w:r>
        <w:rPr>
          <w:i/>
          <w:sz w:val="22"/>
        </w:rPr>
        <w:t>”</w:t>
      </w:r>
      <w:r>
        <w:rPr>
          <w:sz w:val="22"/>
        </w:rPr>
        <w:t xml:space="preserve">), jota vammaisyleissopimus edellyttää. Lisäpöytäkirjassa pitäisi vahvistaa tuetun päätöksenteon toimintamalleja. </w:t>
      </w:r>
    </w:p>
    <w:p w14:paraId="22C7F9F4" w14:textId="77777777" w:rsidR="00D57156" w:rsidRDefault="00D57156" w:rsidP="00D57156">
      <w:pPr>
        <w:spacing w:line="276" w:lineRule="auto"/>
        <w:jc w:val="both"/>
        <w:rPr>
          <w:sz w:val="22"/>
        </w:rPr>
      </w:pPr>
    </w:p>
    <w:p w14:paraId="6CCCCACC" w14:textId="77777777" w:rsidR="00D57156" w:rsidRDefault="00D57156" w:rsidP="00D57156">
      <w:pPr>
        <w:spacing w:line="276" w:lineRule="auto"/>
        <w:jc w:val="both"/>
        <w:rPr>
          <w:sz w:val="22"/>
        </w:rPr>
      </w:pPr>
      <w:r w:rsidRPr="00EF22C8">
        <w:rPr>
          <w:sz w:val="22"/>
        </w:rPr>
        <w:t>Vammaisyleissopimuksen 14 artiklassa turvataan vammaisten henkilöiden oikeus nauttia yhdenvertaisesti muiden kanssa henkilökohtaisesta vapaudesta ja turvallisuudesta. Artikla velvoittaa sopimusosapuolet varmistamaan, etteivät vammaiset henkilöt joudu laittoman tai mielivaltaisen vapaudenriiston kohteeksi. Lisäksi artiklassa todetaan, että mahdollinen vapaudenriisto on tapahduttava lain mukaisesti, eikä vammaisuus missään tapauksessa oikeuta vapaudenriistoon.</w:t>
      </w:r>
    </w:p>
    <w:p w14:paraId="078CE70E" w14:textId="77777777" w:rsidR="00D57156" w:rsidRDefault="00D57156" w:rsidP="00D57156">
      <w:pPr>
        <w:spacing w:line="276" w:lineRule="auto"/>
        <w:jc w:val="both"/>
        <w:rPr>
          <w:sz w:val="22"/>
        </w:rPr>
      </w:pPr>
    </w:p>
    <w:p w14:paraId="4388A9C6" w14:textId="1E609CC9" w:rsidR="00D57156" w:rsidRDefault="00D57156" w:rsidP="00D57156">
      <w:pPr>
        <w:spacing w:line="276" w:lineRule="auto"/>
        <w:jc w:val="both"/>
        <w:rPr>
          <w:sz w:val="22"/>
        </w:rPr>
      </w:pPr>
      <w:r>
        <w:rPr>
          <w:sz w:val="22"/>
        </w:rPr>
        <w:t>Ihmisoikeuskeskus pitää tärkeänä, että lisäpöytäkirjan 11 artiklassa todetaan eksplisiittisesti, ettei vammaisuus itsessään oikeuta tahdonvastaisia toimenpiteitä. Lisäpöytäkirjaluonnoksen 5 artiklassa kuitenkin todetaan, että tahdonvastaiset toimenpiteet (”</w:t>
      </w:r>
      <w:proofErr w:type="spellStart"/>
      <w:r w:rsidRPr="008501AA">
        <w:rPr>
          <w:i/>
          <w:sz w:val="22"/>
        </w:rPr>
        <w:t>involuntary</w:t>
      </w:r>
      <w:proofErr w:type="spellEnd"/>
      <w:r w:rsidRPr="008501AA">
        <w:rPr>
          <w:i/>
          <w:sz w:val="22"/>
        </w:rPr>
        <w:t xml:space="preserve"> </w:t>
      </w:r>
      <w:proofErr w:type="spellStart"/>
      <w:r w:rsidRPr="008501AA">
        <w:rPr>
          <w:i/>
          <w:sz w:val="22"/>
        </w:rPr>
        <w:t>measures</w:t>
      </w:r>
      <w:proofErr w:type="spellEnd"/>
      <w:r>
        <w:rPr>
          <w:sz w:val="22"/>
        </w:rPr>
        <w:t>”) voidaan toteuttaa siten kuin laissa säädetään (”</w:t>
      </w:r>
      <w:r w:rsidRPr="008501AA">
        <w:rPr>
          <w:i/>
          <w:sz w:val="22"/>
        </w:rPr>
        <w:t xml:space="preserve">in </w:t>
      </w:r>
      <w:proofErr w:type="spellStart"/>
      <w:r w:rsidRPr="008501AA">
        <w:rPr>
          <w:i/>
          <w:sz w:val="22"/>
        </w:rPr>
        <w:t>conformity</w:t>
      </w:r>
      <w:proofErr w:type="spellEnd"/>
      <w:r w:rsidRPr="008501AA">
        <w:rPr>
          <w:i/>
          <w:sz w:val="22"/>
        </w:rPr>
        <w:t xml:space="preserve"> </w:t>
      </w:r>
      <w:proofErr w:type="spellStart"/>
      <w:r w:rsidRPr="008501AA">
        <w:rPr>
          <w:i/>
          <w:sz w:val="22"/>
        </w:rPr>
        <w:t>with</w:t>
      </w:r>
      <w:proofErr w:type="spellEnd"/>
      <w:r w:rsidRPr="008501AA">
        <w:rPr>
          <w:i/>
          <w:sz w:val="22"/>
        </w:rPr>
        <w:t xml:space="preserve"> </w:t>
      </w:r>
      <w:proofErr w:type="spellStart"/>
      <w:r w:rsidRPr="008501AA">
        <w:rPr>
          <w:i/>
          <w:sz w:val="22"/>
        </w:rPr>
        <w:t>the</w:t>
      </w:r>
      <w:proofErr w:type="spellEnd"/>
      <w:r w:rsidRPr="008501AA">
        <w:rPr>
          <w:i/>
          <w:sz w:val="22"/>
        </w:rPr>
        <w:t xml:space="preserve"> </w:t>
      </w:r>
      <w:proofErr w:type="spellStart"/>
      <w:r w:rsidRPr="008501AA">
        <w:rPr>
          <w:i/>
          <w:sz w:val="22"/>
        </w:rPr>
        <w:t>provisions</w:t>
      </w:r>
      <w:proofErr w:type="spellEnd"/>
      <w:r w:rsidRPr="008501AA">
        <w:rPr>
          <w:i/>
          <w:sz w:val="22"/>
        </w:rPr>
        <w:t xml:space="preserve"> set out in </w:t>
      </w:r>
      <w:proofErr w:type="spellStart"/>
      <w:r w:rsidRPr="008501AA">
        <w:rPr>
          <w:i/>
          <w:sz w:val="22"/>
        </w:rPr>
        <w:t>the</w:t>
      </w:r>
      <w:proofErr w:type="spellEnd"/>
      <w:r w:rsidRPr="008501AA">
        <w:rPr>
          <w:i/>
          <w:sz w:val="22"/>
        </w:rPr>
        <w:t xml:space="preserve"> </w:t>
      </w:r>
      <w:proofErr w:type="spellStart"/>
      <w:r w:rsidRPr="008501AA">
        <w:rPr>
          <w:i/>
          <w:sz w:val="22"/>
        </w:rPr>
        <w:t>law</w:t>
      </w:r>
      <w:proofErr w:type="spellEnd"/>
      <w:r>
        <w:rPr>
          <w:sz w:val="22"/>
        </w:rPr>
        <w:t xml:space="preserve">”). Ihmisoikeuskeskuksen näkemyksen mukaan tämä ei takaa riittävällä tavalla yksilön oikeusturvaa. </w:t>
      </w:r>
    </w:p>
    <w:p w14:paraId="6CE5F8C7" w14:textId="77777777" w:rsidR="00D57156" w:rsidRDefault="00D57156" w:rsidP="00D57156">
      <w:pPr>
        <w:spacing w:line="276" w:lineRule="auto"/>
        <w:jc w:val="both"/>
        <w:rPr>
          <w:sz w:val="22"/>
        </w:rPr>
      </w:pPr>
    </w:p>
    <w:p w14:paraId="4D85E10E" w14:textId="77777777" w:rsidR="00D57156" w:rsidRDefault="00D57156" w:rsidP="00D57156">
      <w:pPr>
        <w:spacing w:line="276" w:lineRule="auto"/>
        <w:jc w:val="both"/>
        <w:rPr>
          <w:sz w:val="22"/>
        </w:rPr>
      </w:pPr>
      <w:r w:rsidRPr="00EF22C8">
        <w:rPr>
          <w:sz w:val="22"/>
        </w:rPr>
        <w:t>Vammaisyleissopimuksen 17 artikla vahvistaa vammaisten henkilöiden oikeuden ruumiillisen ja henkisen koskemattomuuteen kunnioittamiseen yhdenvertaisesti muiden kanssa.</w:t>
      </w:r>
      <w:r>
        <w:rPr>
          <w:sz w:val="22"/>
        </w:rPr>
        <w:t xml:space="preserve"> </w:t>
      </w:r>
    </w:p>
    <w:p w14:paraId="2417AC2E" w14:textId="77777777" w:rsidR="00D57156" w:rsidRPr="00FC74A5" w:rsidRDefault="00D57156" w:rsidP="00D57156">
      <w:pPr>
        <w:spacing w:line="276" w:lineRule="auto"/>
        <w:jc w:val="both"/>
        <w:rPr>
          <w:strike/>
          <w:sz w:val="22"/>
        </w:rPr>
      </w:pPr>
    </w:p>
    <w:p w14:paraId="3B352F3D" w14:textId="77777777" w:rsidR="00D57156" w:rsidRDefault="00D57156" w:rsidP="00D57156">
      <w:pPr>
        <w:spacing w:line="276" w:lineRule="auto"/>
        <w:jc w:val="both"/>
        <w:rPr>
          <w:sz w:val="22"/>
        </w:rPr>
      </w:pPr>
      <w:r>
        <w:rPr>
          <w:sz w:val="22"/>
        </w:rPr>
        <w:t>Ihmisoikeuskeskuksen näkemyksen mukaan lisäpöytäkirjassa – jos työtä sen parissa jatketaan – on parannettava soveltamisalan määrittelyä. Lisäksi käsitteet kuten ”</w:t>
      </w:r>
      <w:proofErr w:type="spellStart"/>
      <w:r>
        <w:rPr>
          <w:sz w:val="22"/>
        </w:rPr>
        <w:t>representative</w:t>
      </w:r>
      <w:proofErr w:type="spellEnd"/>
      <w:r>
        <w:rPr>
          <w:sz w:val="22"/>
        </w:rPr>
        <w:t>”, ”</w:t>
      </w:r>
      <w:proofErr w:type="spellStart"/>
      <w:r>
        <w:rPr>
          <w:sz w:val="22"/>
        </w:rPr>
        <w:t>capacity</w:t>
      </w:r>
      <w:proofErr w:type="spellEnd"/>
      <w:r>
        <w:rPr>
          <w:sz w:val="22"/>
        </w:rPr>
        <w:t xml:space="preserve"> of </w:t>
      </w:r>
      <w:proofErr w:type="spellStart"/>
      <w:r>
        <w:rPr>
          <w:sz w:val="22"/>
        </w:rPr>
        <w:t>consent</w:t>
      </w:r>
      <w:proofErr w:type="spellEnd"/>
      <w:r>
        <w:rPr>
          <w:sz w:val="22"/>
        </w:rPr>
        <w:t xml:space="preserve">” ja ”person of </w:t>
      </w:r>
      <w:proofErr w:type="spellStart"/>
      <w:r>
        <w:rPr>
          <w:sz w:val="22"/>
        </w:rPr>
        <w:t>trust</w:t>
      </w:r>
      <w:proofErr w:type="spellEnd"/>
      <w:r>
        <w:rPr>
          <w:sz w:val="22"/>
        </w:rPr>
        <w:t xml:space="preserve">” on määriteltävä nykyistä selkeämmin ottaen huomioon vammaisyleissopimuksen velvoitteet. </w:t>
      </w:r>
      <w:r w:rsidRPr="00EF22C8">
        <w:rPr>
          <w:sz w:val="22"/>
        </w:rPr>
        <w:t xml:space="preserve">Ihmisoikeuskeskus kiinnittää </w:t>
      </w:r>
      <w:r>
        <w:rPr>
          <w:sz w:val="22"/>
        </w:rPr>
        <w:t xml:space="preserve">lisäksi </w:t>
      </w:r>
      <w:r w:rsidRPr="00EF22C8">
        <w:rPr>
          <w:sz w:val="22"/>
        </w:rPr>
        <w:t>huomiota lisäpöytäkirjaluonnoksessa käytettävään käsitteeseen ”</w:t>
      </w:r>
      <w:proofErr w:type="spellStart"/>
      <w:r w:rsidRPr="00EF22C8">
        <w:rPr>
          <w:i/>
          <w:sz w:val="22"/>
        </w:rPr>
        <w:t>persons</w:t>
      </w:r>
      <w:proofErr w:type="spellEnd"/>
      <w:r w:rsidRPr="00EF22C8">
        <w:rPr>
          <w:i/>
          <w:sz w:val="22"/>
        </w:rPr>
        <w:t xml:space="preserve"> </w:t>
      </w:r>
      <w:proofErr w:type="spellStart"/>
      <w:r w:rsidRPr="00EF22C8">
        <w:rPr>
          <w:i/>
          <w:sz w:val="22"/>
        </w:rPr>
        <w:t>with</w:t>
      </w:r>
      <w:proofErr w:type="spellEnd"/>
      <w:r w:rsidRPr="00EF22C8">
        <w:rPr>
          <w:i/>
          <w:sz w:val="22"/>
        </w:rPr>
        <w:t xml:space="preserve"> </w:t>
      </w:r>
      <w:proofErr w:type="spellStart"/>
      <w:r w:rsidRPr="00EF22C8">
        <w:rPr>
          <w:i/>
          <w:sz w:val="22"/>
        </w:rPr>
        <w:t>mental</w:t>
      </w:r>
      <w:proofErr w:type="spellEnd"/>
      <w:r w:rsidRPr="00EF22C8">
        <w:rPr>
          <w:i/>
          <w:sz w:val="22"/>
        </w:rPr>
        <w:t xml:space="preserve"> </w:t>
      </w:r>
      <w:proofErr w:type="spellStart"/>
      <w:r w:rsidRPr="00EF22C8">
        <w:rPr>
          <w:i/>
          <w:sz w:val="22"/>
        </w:rPr>
        <w:t>disorders</w:t>
      </w:r>
      <w:proofErr w:type="spellEnd"/>
      <w:r w:rsidRPr="00EF22C8">
        <w:rPr>
          <w:sz w:val="22"/>
        </w:rPr>
        <w:t>”</w:t>
      </w:r>
      <w:r>
        <w:rPr>
          <w:sz w:val="22"/>
        </w:rPr>
        <w:t>. Tämä käsite</w:t>
      </w:r>
      <w:r w:rsidRPr="00EF22C8">
        <w:rPr>
          <w:sz w:val="22"/>
        </w:rPr>
        <w:t xml:space="preserve"> heijastaa vammaisuuden diagnoosipohjaista lähestymistapaa ja </w:t>
      </w:r>
      <w:r>
        <w:rPr>
          <w:sz w:val="22"/>
        </w:rPr>
        <w:t xml:space="preserve">edustaa </w:t>
      </w:r>
      <w:r w:rsidRPr="00EF22C8">
        <w:rPr>
          <w:sz w:val="22"/>
        </w:rPr>
        <w:t>vammaisuuden lääketieteellistä mallia. Ihmisoikeusperustaisessa vammaisuuden määrittelyssä on englanninkieleen vakiintumassa käyttöön ”</w:t>
      </w:r>
      <w:proofErr w:type="spellStart"/>
      <w:r w:rsidRPr="00EF22C8">
        <w:rPr>
          <w:i/>
          <w:sz w:val="22"/>
        </w:rPr>
        <w:t>persons</w:t>
      </w:r>
      <w:proofErr w:type="spellEnd"/>
      <w:r w:rsidRPr="00EF22C8">
        <w:rPr>
          <w:i/>
          <w:sz w:val="22"/>
        </w:rPr>
        <w:t xml:space="preserve"> </w:t>
      </w:r>
      <w:proofErr w:type="spellStart"/>
      <w:r w:rsidRPr="00EF22C8">
        <w:rPr>
          <w:i/>
          <w:sz w:val="22"/>
        </w:rPr>
        <w:t>with</w:t>
      </w:r>
      <w:proofErr w:type="spellEnd"/>
      <w:r w:rsidRPr="00EF22C8">
        <w:rPr>
          <w:i/>
          <w:sz w:val="22"/>
        </w:rPr>
        <w:t xml:space="preserve"> </w:t>
      </w:r>
      <w:proofErr w:type="spellStart"/>
      <w:r w:rsidRPr="00EF22C8">
        <w:rPr>
          <w:i/>
          <w:sz w:val="22"/>
        </w:rPr>
        <w:t>psychosocial</w:t>
      </w:r>
      <w:proofErr w:type="spellEnd"/>
      <w:r w:rsidRPr="00EF22C8">
        <w:rPr>
          <w:i/>
          <w:sz w:val="22"/>
        </w:rPr>
        <w:t xml:space="preserve"> </w:t>
      </w:r>
      <w:proofErr w:type="spellStart"/>
      <w:r w:rsidRPr="00EF22C8">
        <w:rPr>
          <w:i/>
          <w:sz w:val="22"/>
        </w:rPr>
        <w:t>disabilities</w:t>
      </w:r>
      <w:proofErr w:type="spellEnd"/>
      <w:r w:rsidRPr="00EF22C8">
        <w:rPr>
          <w:sz w:val="22"/>
        </w:rPr>
        <w:t>”, jo</w:t>
      </w:r>
      <w:r>
        <w:rPr>
          <w:sz w:val="22"/>
        </w:rPr>
        <w:t xml:space="preserve">hon tulisi siirtyä myös </w:t>
      </w:r>
      <w:r w:rsidRPr="00EF22C8">
        <w:rPr>
          <w:sz w:val="22"/>
        </w:rPr>
        <w:t>lisäpöytäkirjassa</w:t>
      </w:r>
    </w:p>
    <w:p w14:paraId="0261F86D" w14:textId="77777777" w:rsidR="00D57156" w:rsidRPr="00EF22C8" w:rsidRDefault="00D57156" w:rsidP="00D57156">
      <w:pPr>
        <w:spacing w:line="276" w:lineRule="auto"/>
        <w:jc w:val="both"/>
        <w:rPr>
          <w:sz w:val="22"/>
        </w:rPr>
      </w:pPr>
    </w:p>
    <w:p w14:paraId="03842918" w14:textId="77777777" w:rsidR="00D57156" w:rsidRDefault="00D57156" w:rsidP="00D57156">
      <w:pPr>
        <w:spacing w:line="276" w:lineRule="auto"/>
        <w:jc w:val="both"/>
        <w:rPr>
          <w:sz w:val="22"/>
        </w:rPr>
      </w:pPr>
      <w:r w:rsidRPr="00EF22C8">
        <w:rPr>
          <w:sz w:val="22"/>
        </w:rPr>
        <w:t xml:space="preserve">Vammaisyleissopimuksen 25 artikla velvoittaa sopimusosapuolia </w:t>
      </w:r>
      <w:r>
        <w:rPr>
          <w:sz w:val="22"/>
        </w:rPr>
        <w:t xml:space="preserve">tarjoamaan vammaisille henkilöille terveydenhoitoa heidän suostumuksensa perusteella. </w:t>
      </w:r>
      <w:r w:rsidRPr="00EF22C8">
        <w:rPr>
          <w:sz w:val="22"/>
        </w:rPr>
        <w:t>Terveydenhuoltohenkilökunta on velvollinen varmistamaan, että hoitotoimenpiteeseen on saatu vammaisen henkilön suostumus aina ennen kyseisen hoitotoimenpiteen toteuttamista. Suostumuksen kunnioittaminen tarkoittaa sitä, että yksilöt voivat kieltäytyä hoitotoimenpiteestä myös tilanteessa, jossa on perusteita arvioida, että toimenpide olisi kyseiselle yksikölle hyväksi.</w:t>
      </w:r>
    </w:p>
    <w:p w14:paraId="002939BE" w14:textId="77777777" w:rsidR="00D57156" w:rsidRDefault="00D57156" w:rsidP="00D57156">
      <w:pPr>
        <w:spacing w:line="276" w:lineRule="auto"/>
        <w:jc w:val="both"/>
        <w:rPr>
          <w:sz w:val="22"/>
        </w:rPr>
      </w:pPr>
    </w:p>
    <w:p w14:paraId="3A2BEFDF" w14:textId="1A9435DA" w:rsidR="00D57156" w:rsidRPr="00EF22C8" w:rsidRDefault="00D57156" w:rsidP="00EF22C8">
      <w:pPr>
        <w:spacing w:line="276" w:lineRule="auto"/>
        <w:jc w:val="both"/>
        <w:rPr>
          <w:sz w:val="22"/>
        </w:rPr>
      </w:pPr>
      <w:r>
        <w:rPr>
          <w:sz w:val="22"/>
        </w:rPr>
        <w:lastRenderedPageBreak/>
        <w:t>Edelliseen viitaten Ihmisoikeuskeskus toteaa, että lisäpöytäkirjaluonnoksen mahdollistamat tahdonvastaiset toimenpiteet kieltäisivät oikeuden suostumukseen perustuvaan hoitoon lisäpöytäkirjassa tarkoitetulta vammaryhmältä.</w:t>
      </w:r>
    </w:p>
    <w:p w14:paraId="3924661A" w14:textId="1B92DB19" w:rsidR="00EF05C3" w:rsidRDefault="00826FC0" w:rsidP="003722B1">
      <w:pPr>
        <w:pStyle w:val="Otsikko2"/>
        <w:rPr>
          <w:b w:val="0"/>
          <w:sz w:val="22"/>
          <w:szCs w:val="22"/>
        </w:rPr>
      </w:pPr>
      <w:r>
        <w:rPr>
          <w:b w:val="0"/>
          <w:sz w:val="22"/>
          <w:szCs w:val="22"/>
        </w:rPr>
        <w:t xml:space="preserve">Lisäpöytäkirjaa vastustetaan laajasti </w:t>
      </w:r>
    </w:p>
    <w:p w14:paraId="30EDCC10" w14:textId="446544D7" w:rsidR="00444E79" w:rsidRPr="00444E79" w:rsidRDefault="00444E79" w:rsidP="00A3487B">
      <w:pPr>
        <w:spacing w:line="276" w:lineRule="auto"/>
        <w:rPr>
          <w:sz w:val="22"/>
        </w:rPr>
      </w:pPr>
    </w:p>
    <w:p w14:paraId="21262BEC" w14:textId="16029981" w:rsidR="00444E79" w:rsidRPr="00444E79" w:rsidRDefault="00444E79" w:rsidP="00A3487B">
      <w:pPr>
        <w:spacing w:line="276" w:lineRule="auto"/>
        <w:jc w:val="both"/>
        <w:rPr>
          <w:sz w:val="22"/>
        </w:rPr>
      </w:pPr>
      <w:r w:rsidRPr="00444E79">
        <w:rPr>
          <w:sz w:val="22"/>
        </w:rPr>
        <w:t xml:space="preserve">Ihmisoikeuskeskus pitää tärkeänä, että </w:t>
      </w:r>
      <w:r w:rsidR="008644C8">
        <w:rPr>
          <w:sz w:val="22"/>
        </w:rPr>
        <w:t xml:space="preserve">päätettäessä </w:t>
      </w:r>
      <w:r w:rsidRPr="00444E79">
        <w:rPr>
          <w:sz w:val="22"/>
        </w:rPr>
        <w:t>lisäpöytäkirja</w:t>
      </w:r>
      <w:r w:rsidR="00826FC0">
        <w:rPr>
          <w:sz w:val="22"/>
        </w:rPr>
        <w:t xml:space="preserve">sta </w:t>
      </w:r>
      <w:r w:rsidRPr="00444E79">
        <w:rPr>
          <w:sz w:val="22"/>
        </w:rPr>
        <w:t xml:space="preserve">huomioidaan </w:t>
      </w:r>
      <w:r w:rsidR="00826FC0">
        <w:rPr>
          <w:sz w:val="22"/>
        </w:rPr>
        <w:t xml:space="preserve">sen hyväksymistä kohtaan </w:t>
      </w:r>
      <w:r w:rsidRPr="00444E79">
        <w:rPr>
          <w:sz w:val="22"/>
        </w:rPr>
        <w:t xml:space="preserve">esitetty </w:t>
      </w:r>
      <w:r w:rsidR="00826FC0">
        <w:rPr>
          <w:sz w:val="22"/>
        </w:rPr>
        <w:t xml:space="preserve">vastustus, jonka </w:t>
      </w:r>
      <w:r w:rsidRPr="00444E79">
        <w:rPr>
          <w:sz w:val="22"/>
        </w:rPr>
        <w:t xml:space="preserve">keskiössä on </w:t>
      </w:r>
      <w:r w:rsidR="008644C8">
        <w:rPr>
          <w:sz w:val="22"/>
        </w:rPr>
        <w:t xml:space="preserve">lisäpöytäkirjan </w:t>
      </w:r>
      <w:r w:rsidRPr="00444E79">
        <w:rPr>
          <w:sz w:val="22"/>
        </w:rPr>
        <w:t xml:space="preserve">ilmeinen ristiriita YK:n vammaisyleissopimuksen velvoitteiden kanssa. </w:t>
      </w:r>
    </w:p>
    <w:p w14:paraId="506FD3CD" w14:textId="77777777" w:rsidR="00444E79" w:rsidRPr="00444E79" w:rsidRDefault="00444E79" w:rsidP="00A3487B">
      <w:pPr>
        <w:spacing w:line="276" w:lineRule="auto"/>
        <w:jc w:val="both"/>
        <w:rPr>
          <w:sz w:val="22"/>
        </w:rPr>
      </w:pPr>
    </w:p>
    <w:p w14:paraId="6DB6B77A" w14:textId="77777777" w:rsidR="00BB3D0E" w:rsidRDefault="00A3487B" w:rsidP="00A3487B">
      <w:pPr>
        <w:spacing w:line="276" w:lineRule="auto"/>
        <w:jc w:val="both"/>
        <w:rPr>
          <w:sz w:val="22"/>
        </w:rPr>
      </w:pPr>
      <w:r>
        <w:rPr>
          <w:sz w:val="22"/>
        </w:rPr>
        <w:t>Vammaisten henkilöiden oikeuksien komitea on vedonnut niihin Euroopan neuvoston jäsenvaltioihin, jotka ovat sopimusosapuolia YK:n vammaisyleissopimuksessa, vastustamaan lisäpöytäkirjaluonnoksen hyväksymistä.</w:t>
      </w:r>
      <w:r w:rsidR="000846CB">
        <w:rPr>
          <w:rStyle w:val="Alaviitteenviite"/>
          <w:sz w:val="22"/>
        </w:rPr>
        <w:footnoteReference w:id="2"/>
      </w:r>
      <w:r w:rsidR="000846CB">
        <w:rPr>
          <w:sz w:val="22"/>
        </w:rPr>
        <w:t xml:space="preserve"> </w:t>
      </w:r>
    </w:p>
    <w:p w14:paraId="28BC8BAC" w14:textId="77777777" w:rsidR="00BB3D0E" w:rsidRDefault="00BB3D0E" w:rsidP="00A3487B">
      <w:pPr>
        <w:spacing w:line="276" w:lineRule="auto"/>
        <w:jc w:val="both"/>
        <w:rPr>
          <w:sz w:val="22"/>
        </w:rPr>
      </w:pPr>
    </w:p>
    <w:p w14:paraId="15D1B89D" w14:textId="77777777" w:rsidR="00BB3D0E" w:rsidRDefault="000846CB" w:rsidP="00A3487B">
      <w:pPr>
        <w:spacing w:line="276" w:lineRule="auto"/>
        <w:jc w:val="both"/>
        <w:rPr>
          <w:sz w:val="22"/>
        </w:rPr>
      </w:pPr>
      <w:r>
        <w:rPr>
          <w:sz w:val="22"/>
        </w:rPr>
        <w:t>Euroopan neuvoston ihmisoikeusvaltuutettu on pyytänyt, että ihmisoikeuksia ja bioetikkaa käsittelevä komitea (DH-BIO) ei hyväksyisi lisäpöytäkirjaa</w:t>
      </w:r>
      <w:r w:rsidR="00491F07">
        <w:rPr>
          <w:sz w:val="22"/>
        </w:rPr>
        <w:t>,</w:t>
      </w:r>
      <w:r>
        <w:rPr>
          <w:sz w:val="22"/>
        </w:rPr>
        <w:t xml:space="preserve"> joka hänen </w:t>
      </w:r>
      <w:r w:rsidR="00491F07">
        <w:rPr>
          <w:sz w:val="22"/>
        </w:rPr>
        <w:t>mielestänsä olisi pohjimmiltaan haitallinen henkilöille, joilla on psykososiaalinen vamma (</w:t>
      </w:r>
      <w:proofErr w:type="spellStart"/>
      <w:r w:rsidR="00491F07" w:rsidRPr="00491F07">
        <w:rPr>
          <w:i/>
          <w:iCs/>
          <w:sz w:val="22"/>
        </w:rPr>
        <w:t>persons</w:t>
      </w:r>
      <w:proofErr w:type="spellEnd"/>
      <w:r w:rsidR="00491F07" w:rsidRPr="00491F07">
        <w:rPr>
          <w:i/>
          <w:iCs/>
          <w:sz w:val="22"/>
        </w:rPr>
        <w:t xml:space="preserve"> </w:t>
      </w:r>
      <w:proofErr w:type="spellStart"/>
      <w:r w:rsidR="00491F07" w:rsidRPr="00491F07">
        <w:rPr>
          <w:i/>
          <w:iCs/>
          <w:sz w:val="22"/>
        </w:rPr>
        <w:t>with</w:t>
      </w:r>
      <w:proofErr w:type="spellEnd"/>
      <w:r w:rsidR="00491F07" w:rsidRPr="00491F07">
        <w:rPr>
          <w:i/>
          <w:iCs/>
          <w:sz w:val="22"/>
        </w:rPr>
        <w:t xml:space="preserve"> </w:t>
      </w:r>
      <w:proofErr w:type="spellStart"/>
      <w:r w:rsidR="00491F07" w:rsidRPr="00491F07">
        <w:rPr>
          <w:i/>
          <w:iCs/>
          <w:sz w:val="22"/>
        </w:rPr>
        <w:t>psychosocial</w:t>
      </w:r>
      <w:proofErr w:type="spellEnd"/>
      <w:r w:rsidR="00491F07" w:rsidRPr="00491F07">
        <w:rPr>
          <w:i/>
          <w:iCs/>
          <w:sz w:val="22"/>
        </w:rPr>
        <w:t xml:space="preserve"> </w:t>
      </w:r>
      <w:proofErr w:type="spellStart"/>
      <w:r w:rsidR="00491F07" w:rsidRPr="00491F07">
        <w:rPr>
          <w:i/>
          <w:iCs/>
          <w:sz w:val="22"/>
        </w:rPr>
        <w:t>disabilities</w:t>
      </w:r>
      <w:proofErr w:type="spellEnd"/>
      <w:r w:rsidR="00491F07">
        <w:rPr>
          <w:sz w:val="22"/>
        </w:rPr>
        <w:t>).</w:t>
      </w:r>
      <w:r w:rsidR="00491F07">
        <w:rPr>
          <w:rStyle w:val="Alaviitteenviite"/>
          <w:sz w:val="22"/>
        </w:rPr>
        <w:footnoteReference w:id="3"/>
      </w:r>
      <w:r>
        <w:rPr>
          <w:sz w:val="22"/>
        </w:rPr>
        <w:t xml:space="preserve"> </w:t>
      </w:r>
    </w:p>
    <w:p w14:paraId="18D6C133" w14:textId="77777777" w:rsidR="00BB3D0E" w:rsidRDefault="00BB3D0E" w:rsidP="00A3487B">
      <w:pPr>
        <w:spacing w:line="276" w:lineRule="auto"/>
        <w:jc w:val="both"/>
        <w:rPr>
          <w:sz w:val="22"/>
        </w:rPr>
      </w:pPr>
    </w:p>
    <w:p w14:paraId="29FC081F" w14:textId="4D5C71AE" w:rsidR="000846CB" w:rsidRDefault="004C4F74" w:rsidP="00A3487B">
      <w:pPr>
        <w:spacing w:line="276" w:lineRule="auto"/>
        <w:jc w:val="both"/>
        <w:rPr>
          <w:sz w:val="22"/>
        </w:rPr>
      </w:pPr>
      <w:r>
        <w:rPr>
          <w:sz w:val="22"/>
        </w:rPr>
        <w:t>Lisäksi YK:n vammaisten henkilöiden oikeuksien erityisraportoija ja YK:n erityisraportoija oikeudesta parhaimpaan mahdolliseen fyysiseen ja psyykkiseen terveyteen ovat esittäneet huolensa siitä, että lisäpöytäkirja on avoimesti ristiriidassa YK:n vammaisyleissopimuksen velvoitteiden kanssa</w:t>
      </w:r>
      <w:r w:rsidR="004F09F6">
        <w:rPr>
          <w:sz w:val="22"/>
        </w:rPr>
        <w:t xml:space="preserve"> ja </w:t>
      </w:r>
      <w:r w:rsidR="00BB3D0E">
        <w:rPr>
          <w:sz w:val="22"/>
        </w:rPr>
        <w:t xml:space="preserve">alittaa </w:t>
      </w:r>
      <w:r w:rsidR="004F09F6">
        <w:rPr>
          <w:sz w:val="22"/>
        </w:rPr>
        <w:t>täten kansainvälisoikeudelliset ihmisoikeusvelvoitteet.</w:t>
      </w:r>
      <w:r w:rsidR="004F09F6">
        <w:rPr>
          <w:rStyle w:val="Alaviitteenviite"/>
          <w:sz w:val="22"/>
        </w:rPr>
        <w:footnoteReference w:id="4"/>
      </w:r>
      <w:r w:rsidR="004F09F6">
        <w:rPr>
          <w:sz w:val="22"/>
        </w:rPr>
        <w:t xml:space="preserve"> </w:t>
      </w:r>
    </w:p>
    <w:p w14:paraId="268264CE" w14:textId="0326DA73" w:rsidR="004F09F6" w:rsidRDefault="004F09F6" w:rsidP="00A3487B">
      <w:pPr>
        <w:spacing w:line="276" w:lineRule="auto"/>
        <w:jc w:val="both"/>
        <w:rPr>
          <w:sz w:val="22"/>
        </w:rPr>
      </w:pPr>
    </w:p>
    <w:p w14:paraId="37280A15" w14:textId="50340597" w:rsidR="00D6248F" w:rsidRPr="00EF22C8" w:rsidRDefault="00DE73EF" w:rsidP="00D6248F">
      <w:pPr>
        <w:spacing w:line="276" w:lineRule="auto"/>
        <w:jc w:val="both"/>
        <w:rPr>
          <w:sz w:val="22"/>
        </w:rPr>
      </w:pPr>
      <w:r>
        <w:rPr>
          <w:sz w:val="22"/>
        </w:rPr>
        <w:t xml:space="preserve">Kansainväliset vammaisjärjestöt ovat myös </w:t>
      </w:r>
      <w:r w:rsidR="004F09F6">
        <w:rPr>
          <w:sz w:val="22"/>
        </w:rPr>
        <w:t xml:space="preserve">esittäneet voimakasta kritiikkiä lisäpöytäkirjan sisältöä ja sen hyväksymistä vastaan. </w:t>
      </w:r>
      <w:r>
        <w:rPr>
          <w:sz w:val="22"/>
        </w:rPr>
        <w:t>Esimerkiksi e</w:t>
      </w:r>
      <w:r w:rsidR="002C7437">
        <w:rPr>
          <w:sz w:val="22"/>
        </w:rPr>
        <w:t xml:space="preserve">urooppalaisten vammaisjärjestöjen kattojärjestö, European </w:t>
      </w:r>
      <w:proofErr w:type="spellStart"/>
      <w:r w:rsidR="002C7437">
        <w:rPr>
          <w:sz w:val="22"/>
        </w:rPr>
        <w:t>Disability</w:t>
      </w:r>
      <w:proofErr w:type="spellEnd"/>
      <w:r w:rsidR="002C7437">
        <w:rPr>
          <w:sz w:val="22"/>
        </w:rPr>
        <w:t xml:space="preserve"> Forum, vastustaa lisäpöytäkirjan hyväksymistä muun muassa siitä syystä, että YK:n vammaisyleissopimus kieltää tahdonvastaisen hoidon ja lisäpöytäkirjan </w:t>
      </w:r>
      <w:r>
        <w:rPr>
          <w:sz w:val="22"/>
        </w:rPr>
        <w:t>hyväksyminen synnyttäisi täten oikeusristiriidan alueellisten velvoitteiden ja kansainvälisten velvoitteiden välille.</w:t>
      </w:r>
      <w:r>
        <w:rPr>
          <w:rStyle w:val="Alaviitteenviite"/>
          <w:sz w:val="22"/>
        </w:rPr>
        <w:footnoteReference w:id="5"/>
      </w:r>
      <w:r>
        <w:rPr>
          <w:sz w:val="22"/>
        </w:rPr>
        <w:t xml:space="preserve"> Saman näkemyksen </w:t>
      </w:r>
      <w:r w:rsidR="00CF498F">
        <w:rPr>
          <w:sz w:val="22"/>
        </w:rPr>
        <w:t xml:space="preserve">jakaa </w:t>
      </w:r>
      <w:proofErr w:type="spellStart"/>
      <w:r w:rsidR="00CF498F">
        <w:rPr>
          <w:sz w:val="22"/>
        </w:rPr>
        <w:t>Mental</w:t>
      </w:r>
      <w:proofErr w:type="spellEnd"/>
      <w:r w:rsidR="00CF498F">
        <w:rPr>
          <w:sz w:val="22"/>
        </w:rPr>
        <w:t xml:space="preserve"> Health Europe, joka on </w:t>
      </w:r>
      <w:r>
        <w:rPr>
          <w:sz w:val="22"/>
        </w:rPr>
        <w:t>eurooppalaisten mielenterveysjärjestöjen kattojärjestö.</w:t>
      </w:r>
      <w:r>
        <w:rPr>
          <w:rStyle w:val="Alaviitteenviite"/>
          <w:sz w:val="22"/>
        </w:rPr>
        <w:footnoteReference w:id="6"/>
      </w:r>
      <w:r w:rsidR="00CF498F">
        <w:rPr>
          <w:sz w:val="22"/>
        </w:rPr>
        <w:t xml:space="preserve"> </w:t>
      </w:r>
      <w:r w:rsidR="00CF498F">
        <w:rPr>
          <w:sz w:val="22"/>
        </w:rPr>
        <w:lastRenderedPageBreak/>
        <w:t>Molemmissa kattojärjestöissä toimii myös Suomen edustajat.</w:t>
      </w:r>
    </w:p>
    <w:p w14:paraId="16179DE0" w14:textId="1BBBED9D" w:rsidR="00D6248F" w:rsidRDefault="00D6248F" w:rsidP="00D6248F">
      <w:pPr>
        <w:pStyle w:val="Otsikko2"/>
        <w:rPr>
          <w:b w:val="0"/>
          <w:sz w:val="22"/>
          <w:szCs w:val="22"/>
        </w:rPr>
      </w:pPr>
      <w:r>
        <w:rPr>
          <w:b w:val="0"/>
          <w:sz w:val="22"/>
          <w:szCs w:val="22"/>
        </w:rPr>
        <w:t xml:space="preserve">Ihmisoikeuskeskuksen huomioita </w:t>
      </w:r>
    </w:p>
    <w:p w14:paraId="680370F0" w14:textId="77777777" w:rsidR="00CF498F" w:rsidRDefault="00CF498F" w:rsidP="0072709F">
      <w:pPr>
        <w:rPr>
          <w:sz w:val="22"/>
        </w:rPr>
      </w:pPr>
    </w:p>
    <w:p w14:paraId="45714793" w14:textId="3598FC70" w:rsidR="00A72956" w:rsidRDefault="00CF498F" w:rsidP="00A72956">
      <w:pPr>
        <w:spacing w:line="276" w:lineRule="auto"/>
        <w:jc w:val="both"/>
        <w:rPr>
          <w:sz w:val="22"/>
        </w:rPr>
      </w:pPr>
      <w:r>
        <w:rPr>
          <w:sz w:val="22"/>
        </w:rPr>
        <w:t xml:space="preserve">Ihmisoikeuskeskus korostaa </w:t>
      </w:r>
      <w:r w:rsidR="00826FC0">
        <w:rPr>
          <w:sz w:val="22"/>
        </w:rPr>
        <w:t xml:space="preserve">keskeisenä </w:t>
      </w:r>
      <w:r>
        <w:rPr>
          <w:sz w:val="22"/>
        </w:rPr>
        <w:t>näkemyksenään</w:t>
      </w:r>
      <w:r w:rsidR="00BB3D0E">
        <w:rPr>
          <w:sz w:val="22"/>
        </w:rPr>
        <w:t>, että on hyvin ongelmallista, jos kansallisella tasolla on voimassa kaksi keskenään ristiriitaista velvoittavaa ihmisoikeussopimusta.</w:t>
      </w:r>
      <w:r w:rsidR="00A72956">
        <w:rPr>
          <w:sz w:val="22"/>
        </w:rPr>
        <w:t xml:space="preserve"> </w:t>
      </w:r>
      <w:r w:rsidR="00826FC0">
        <w:rPr>
          <w:sz w:val="22"/>
        </w:rPr>
        <w:t xml:space="preserve">Tässä yhteydessä on perusteltua </w:t>
      </w:r>
      <w:r w:rsidR="00A72956">
        <w:rPr>
          <w:sz w:val="22"/>
        </w:rPr>
        <w:t>kysyä, millaisia vaikutuksia täll</w:t>
      </w:r>
      <w:r w:rsidR="00BB3D0E">
        <w:rPr>
          <w:sz w:val="22"/>
        </w:rPr>
        <w:t>aisella</w:t>
      </w:r>
      <w:r w:rsidR="00A72956">
        <w:rPr>
          <w:sz w:val="22"/>
        </w:rPr>
        <w:t xml:space="preserve"> asiantilalla olisi muun muassa Ihmisoikeuskeskuksen, sen ihmisoikeusvaltuuskunnan ja eduskunnan oikeusasiamiehen yhteiseen lakisääteiseen tehtävään suojella, edistää ja seurata YK:n vammaisyleissopimuksen täytäntöönpanoa. </w:t>
      </w:r>
    </w:p>
    <w:p w14:paraId="3211F3AF" w14:textId="3833BCF8" w:rsidR="00A72956" w:rsidRDefault="00A72956" w:rsidP="00A72956">
      <w:pPr>
        <w:spacing w:line="276" w:lineRule="auto"/>
        <w:jc w:val="both"/>
        <w:rPr>
          <w:sz w:val="22"/>
        </w:rPr>
      </w:pPr>
    </w:p>
    <w:p w14:paraId="62A43141" w14:textId="491913A1" w:rsidR="007E3FCE" w:rsidRDefault="00A72956" w:rsidP="00A72956">
      <w:pPr>
        <w:spacing w:line="276" w:lineRule="auto"/>
        <w:jc w:val="both"/>
        <w:rPr>
          <w:sz w:val="22"/>
        </w:rPr>
      </w:pPr>
      <w:r>
        <w:rPr>
          <w:sz w:val="22"/>
        </w:rPr>
        <w:t xml:space="preserve">Ihmisoikeuskeskuksen näkemyksen mukaan </w:t>
      </w:r>
      <w:r w:rsidR="007E3FCE">
        <w:rPr>
          <w:sz w:val="22"/>
        </w:rPr>
        <w:t xml:space="preserve">lisäpöytäkirjan hyväksymiseen liittyvässä arvioinnissa </w:t>
      </w:r>
      <w:r>
        <w:rPr>
          <w:sz w:val="22"/>
        </w:rPr>
        <w:t>on huomioitava</w:t>
      </w:r>
      <w:r w:rsidR="007E3FCE">
        <w:rPr>
          <w:sz w:val="22"/>
        </w:rPr>
        <w:t xml:space="preserve">, että Suomessa on käynnissä sosiaali- ja terveydenhuollon asiakkaiden ja potilaiden itsemääräämisoikeuden vahvistamista koskeva lainsäädäntöhanke. Tämä lainsäädäntöhanke kytkeytyy vahvasti vammaisyleissopimuksen </w:t>
      </w:r>
      <w:r w:rsidR="00D57156">
        <w:rPr>
          <w:sz w:val="22"/>
        </w:rPr>
        <w:t xml:space="preserve">kansalliseen täytäntöönpanoon siten, että </w:t>
      </w:r>
      <w:r w:rsidR="00826FC0">
        <w:rPr>
          <w:sz w:val="22"/>
        </w:rPr>
        <w:t xml:space="preserve">tavoitteena on muun muassa saattaa </w:t>
      </w:r>
      <w:r w:rsidR="00D57156">
        <w:rPr>
          <w:sz w:val="22"/>
        </w:rPr>
        <w:t xml:space="preserve">lainsäädäntömme </w:t>
      </w:r>
      <w:r w:rsidR="00826FC0">
        <w:rPr>
          <w:sz w:val="22"/>
        </w:rPr>
        <w:t xml:space="preserve">vastaamaan </w:t>
      </w:r>
      <w:r w:rsidR="00D57156">
        <w:rPr>
          <w:sz w:val="22"/>
        </w:rPr>
        <w:t xml:space="preserve">nykyistä kattavammin vammaisyleissopimuksen velvoitteita. </w:t>
      </w:r>
      <w:r w:rsidR="009A11F7">
        <w:rPr>
          <w:sz w:val="22"/>
        </w:rPr>
        <w:t>Ihmisoikeuskeskuksen näkemyksen mukaan o</w:t>
      </w:r>
      <w:r w:rsidR="00C7544C">
        <w:rPr>
          <w:sz w:val="22"/>
        </w:rPr>
        <w:t xml:space="preserve">n epäselvää, millaisia kokonaisvaikutuksia lisäpöytäkirjan hyväksymisellä olisi tähän lainsäädäntöhankkeeseen. </w:t>
      </w:r>
    </w:p>
    <w:p w14:paraId="7F338D9D" w14:textId="77CCB465" w:rsidR="00D57156" w:rsidRDefault="00D57156" w:rsidP="00A72956">
      <w:pPr>
        <w:spacing w:line="276" w:lineRule="auto"/>
        <w:jc w:val="both"/>
        <w:rPr>
          <w:sz w:val="22"/>
        </w:rPr>
      </w:pPr>
    </w:p>
    <w:p w14:paraId="03318A58" w14:textId="0DEF3356" w:rsidR="00D57156" w:rsidRDefault="00C7544C" w:rsidP="00A72956">
      <w:pPr>
        <w:spacing w:line="276" w:lineRule="auto"/>
        <w:jc w:val="both"/>
        <w:rPr>
          <w:sz w:val="22"/>
        </w:rPr>
      </w:pPr>
      <w:r>
        <w:rPr>
          <w:sz w:val="22"/>
        </w:rPr>
        <w:t xml:space="preserve">Yleisenä huomiona Ihmisoikeuskeskus toteaa, että vammaisyleissopimus velvoittaa kehittämään ja panostamaan vaihtoehtoisiin toimintamalleihin, joilla tahdonvastaisen hoidon pystyy korvaamaan, kuten esimerkiksi varhainen tuki, matalan kynnyksen palvelut ja tuetun päätöksentekojärjestelmän kehittäminen. </w:t>
      </w:r>
      <w:r w:rsidR="009A11F7">
        <w:rPr>
          <w:sz w:val="22"/>
        </w:rPr>
        <w:t xml:space="preserve">Vammaisyleissopimuksen velvoite pyrkiä korvaamaan tahdonvastaista hoitoa vaihtoehtoisilla toimintamalleilla edustaa tältä osin nykyisyyttä, kun taas tahdonvastaisen hoidon mahdollistava lisäpöytäkirja edustaa menneisyyttä. </w:t>
      </w:r>
    </w:p>
    <w:p w14:paraId="16C5970E" w14:textId="77777777" w:rsidR="00C7544C" w:rsidRDefault="00C7544C" w:rsidP="00A72956">
      <w:pPr>
        <w:spacing w:line="276" w:lineRule="auto"/>
        <w:jc w:val="both"/>
        <w:rPr>
          <w:sz w:val="22"/>
        </w:rPr>
      </w:pPr>
    </w:p>
    <w:p w14:paraId="440705D6" w14:textId="1FEEC3B4" w:rsidR="00D57156" w:rsidRDefault="009A11F7" w:rsidP="00A72956">
      <w:pPr>
        <w:spacing w:line="276" w:lineRule="auto"/>
        <w:jc w:val="both"/>
        <w:rPr>
          <w:sz w:val="22"/>
        </w:rPr>
      </w:pPr>
      <w:r>
        <w:rPr>
          <w:sz w:val="22"/>
        </w:rPr>
        <w:t>Lisäksi kokonaisarviossa on tarpeellista tiedostaa, että</w:t>
      </w:r>
      <w:r w:rsidR="00D57156">
        <w:rPr>
          <w:sz w:val="22"/>
        </w:rPr>
        <w:t xml:space="preserve"> YK:n vammaisyleissopimuksen on ratifioinut yli 180 osapuolta, kun taas Oviedon sopimuksen on ratifioinut 29 valtiota</w:t>
      </w:r>
      <w:r>
        <w:rPr>
          <w:sz w:val="22"/>
        </w:rPr>
        <w:t>.</w:t>
      </w:r>
      <w:r w:rsidR="00D57156">
        <w:rPr>
          <w:sz w:val="22"/>
        </w:rPr>
        <w:t xml:space="preserve"> </w:t>
      </w:r>
      <w:r>
        <w:rPr>
          <w:sz w:val="22"/>
        </w:rPr>
        <w:t xml:space="preserve">Tähän mennessä laaditut Oviedon sopimuksen neljä lisäpöytäkirjaa on ratifioinut </w:t>
      </w:r>
      <w:r w:rsidR="00D57156">
        <w:rPr>
          <w:sz w:val="22"/>
        </w:rPr>
        <w:t>24, 15, 11 ja 5 valtiota.</w:t>
      </w:r>
      <w:r>
        <w:rPr>
          <w:sz w:val="22"/>
        </w:rPr>
        <w:t xml:space="preserve"> Ihmisoikeuskeskuksen näkemyksen mukaan on perusteltua </w:t>
      </w:r>
      <w:r w:rsidR="00674898">
        <w:rPr>
          <w:sz w:val="22"/>
        </w:rPr>
        <w:t xml:space="preserve">kysyä, onko tässä valossa perusteltua luoda instrumenttia, joka luo ristiriidan alueellisten velvoitteiden ja kansainvälisten velvoitteiden välille. </w:t>
      </w:r>
    </w:p>
    <w:p w14:paraId="25D69B78" w14:textId="35172495" w:rsidR="00550560" w:rsidRDefault="00550560" w:rsidP="00A72956">
      <w:pPr>
        <w:spacing w:line="276" w:lineRule="auto"/>
        <w:jc w:val="both"/>
        <w:rPr>
          <w:sz w:val="22"/>
        </w:rPr>
      </w:pPr>
    </w:p>
    <w:p w14:paraId="27059B8E" w14:textId="7DC8109E" w:rsidR="00550560" w:rsidRDefault="00550560" w:rsidP="00A72956">
      <w:pPr>
        <w:spacing w:line="276" w:lineRule="auto"/>
        <w:jc w:val="both"/>
        <w:rPr>
          <w:sz w:val="22"/>
        </w:rPr>
      </w:pPr>
      <w:r>
        <w:rPr>
          <w:sz w:val="22"/>
        </w:rPr>
        <w:t>Ihmisoikeuksia ja bioetikkaa käsittelevä Euroopan neuvoston komitea (DH-BIO) pyysi kesällä 2020 Euroopan ihmisoikeustuomioistuimelta neuvoa-antavaa mielipidettä liittyen lisäpöytäkirjaan.</w:t>
      </w:r>
      <w:r>
        <w:rPr>
          <w:rStyle w:val="Alaviitteenviite"/>
          <w:sz w:val="22"/>
        </w:rPr>
        <w:footnoteReference w:id="7"/>
      </w:r>
      <w:r>
        <w:rPr>
          <w:sz w:val="22"/>
        </w:rPr>
        <w:t xml:space="preserve"> </w:t>
      </w:r>
      <w:proofErr w:type="gramStart"/>
      <w:r>
        <w:rPr>
          <w:sz w:val="22"/>
        </w:rPr>
        <w:t>Huhtikuussa</w:t>
      </w:r>
      <w:proofErr w:type="gramEnd"/>
      <w:r>
        <w:rPr>
          <w:sz w:val="22"/>
        </w:rPr>
        <w:t xml:space="preserve"> 2021 tuomioistuin ilmoitti hyväksyneensä kolme järjestöjen sivuväliintuloa asian käsittelyyn, mutta asian käsittely on tällä päivämäärällä edelleen kesken, joten tuomioistuimen kanta asiaan ei ole selvillä.</w:t>
      </w:r>
    </w:p>
    <w:p w14:paraId="1D44982E" w14:textId="558E1DE5" w:rsidR="0072709F" w:rsidRDefault="00BB3D0E" w:rsidP="0072709F">
      <w:pPr>
        <w:pStyle w:val="Otsikko2"/>
        <w:rPr>
          <w:b w:val="0"/>
          <w:sz w:val="22"/>
          <w:szCs w:val="22"/>
        </w:rPr>
      </w:pPr>
      <w:r>
        <w:rPr>
          <w:b w:val="0"/>
          <w:sz w:val="22"/>
          <w:szCs w:val="22"/>
        </w:rPr>
        <w:lastRenderedPageBreak/>
        <w:t>Lopuksi</w:t>
      </w:r>
    </w:p>
    <w:p w14:paraId="4854FCE7" w14:textId="77777777" w:rsidR="00CF498F" w:rsidRDefault="00CF498F" w:rsidP="00161B34">
      <w:pPr>
        <w:spacing w:line="276" w:lineRule="auto"/>
        <w:rPr>
          <w:sz w:val="22"/>
        </w:rPr>
      </w:pPr>
    </w:p>
    <w:p w14:paraId="56366243" w14:textId="77777777" w:rsidR="00674898" w:rsidRDefault="00D57156" w:rsidP="00674898">
      <w:pPr>
        <w:spacing w:line="276" w:lineRule="auto"/>
        <w:jc w:val="both"/>
        <w:rPr>
          <w:sz w:val="22"/>
        </w:rPr>
      </w:pPr>
      <w:r>
        <w:rPr>
          <w:sz w:val="22"/>
        </w:rPr>
        <w:t xml:space="preserve">Ihmisoikeuskeskus toteaa näkemyksenään, että </w:t>
      </w:r>
      <w:r w:rsidR="00161B34" w:rsidRPr="00EF22C8">
        <w:rPr>
          <w:sz w:val="22"/>
        </w:rPr>
        <w:t>lisäpöytäkirja</w:t>
      </w:r>
      <w:r w:rsidR="00161B34">
        <w:rPr>
          <w:sz w:val="22"/>
        </w:rPr>
        <w:t>ssa</w:t>
      </w:r>
      <w:r w:rsidR="00161B34" w:rsidRPr="00EF22C8">
        <w:rPr>
          <w:sz w:val="22"/>
        </w:rPr>
        <w:t xml:space="preserve"> on merkittäviä ongelmia suhteessa YK:n vammaisyleissopimukseen</w:t>
      </w:r>
      <w:r w:rsidR="00161B34">
        <w:rPr>
          <w:sz w:val="22"/>
        </w:rPr>
        <w:t>,</w:t>
      </w:r>
      <w:r w:rsidR="00161B34" w:rsidRPr="00EF22C8">
        <w:rPr>
          <w:sz w:val="22"/>
        </w:rPr>
        <w:t xml:space="preserve"> jotka on otettava huomioon </w:t>
      </w:r>
      <w:r w:rsidR="00161B34">
        <w:rPr>
          <w:sz w:val="22"/>
        </w:rPr>
        <w:t>arvioitaessa, voiko Suomi kannattaa lisäpöytäkirjan hyväksymistä</w:t>
      </w:r>
      <w:r w:rsidR="00161B34" w:rsidRPr="00EF22C8">
        <w:rPr>
          <w:sz w:val="22"/>
        </w:rPr>
        <w:t xml:space="preserve">. </w:t>
      </w:r>
    </w:p>
    <w:p w14:paraId="4DB0F7BA" w14:textId="77777777" w:rsidR="00674898" w:rsidRDefault="00674898" w:rsidP="00674898">
      <w:pPr>
        <w:spacing w:line="276" w:lineRule="auto"/>
        <w:jc w:val="both"/>
        <w:rPr>
          <w:sz w:val="22"/>
        </w:rPr>
      </w:pPr>
    </w:p>
    <w:p w14:paraId="479C083F" w14:textId="2B2AD43C" w:rsidR="00161B34" w:rsidRDefault="00674898" w:rsidP="00674898">
      <w:pPr>
        <w:spacing w:line="276" w:lineRule="auto"/>
        <w:jc w:val="both"/>
        <w:rPr>
          <w:sz w:val="22"/>
        </w:rPr>
      </w:pPr>
      <w:r>
        <w:rPr>
          <w:sz w:val="22"/>
        </w:rPr>
        <w:t xml:space="preserve">Edellä esitetyn lisäksi </w:t>
      </w:r>
      <w:r w:rsidR="00161B34">
        <w:rPr>
          <w:sz w:val="22"/>
        </w:rPr>
        <w:t xml:space="preserve">Ihmisoikeuskeskus pitää erityisenä huolenaiheena sitä, miten lisäpöytäkirjan ja vammaisyleissopimuksen </w:t>
      </w:r>
      <w:r w:rsidR="00BB3D0E">
        <w:rPr>
          <w:sz w:val="22"/>
        </w:rPr>
        <w:t xml:space="preserve">ristiriitaiset </w:t>
      </w:r>
      <w:r w:rsidR="00161B34">
        <w:rPr>
          <w:sz w:val="22"/>
        </w:rPr>
        <w:t>velvoitteet olisivat yhtä aikaa toimeenpantavissa</w:t>
      </w:r>
      <w:r w:rsidR="00BB3D0E">
        <w:rPr>
          <w:sz w:val="22"/>
        </w:rPr>
        <w:t xml:space="preserve"> kansallisella tasolla</w:t>
      </w:r>
      <w:r w:rsidR="00161B34">
        <w:rPr>
          <w:sz w:val="22"/>
        </w:rPr>
        <w:t>. Ihmisoikeuskeskus kannattaa eduskunnan apulaisoikeusasiamiehen omassa lausunnossaan esiin nostamaa tarvetta</w:t>
      </w:r>
      <w:r w:rsidR="00BB3D0E">
        <w:rPr>
          <w:sz w:val="22"/>
        </w:rPr>
        <w:t xml:space="preserve"> arviolle </w:t>
      </w:r>
      <w:r w:rsidR="00161B34">
        <w:rPr>
          <w:sz w:val="22"/>
        </w:rPr>
        <w:t>siitä, minkälaisia lainsäädännön muutoksia lisäpöytäkirjan voimaan saattaminen edellyttäisi kansallisella tasolla, ja minkälaisia olisi</w:t>
      </w:r>
      <w:r w:rsidR="00BB3D0E">
        <w:rPr>
          <w:sz w:val="22"/>
        </w:rPr>
        <w:t>vat</w:t>
      </w:r>
      <w:r w:rsidR="00161B34">
        <w:rPr>
          <w:sz w:val="22"/>
        </w:rPr>
        <w:t xml:space="preserve"> lisäpöytäkirjan artiklojen suhde perusoikeuksien rajoittamista koskeviin valtiosääntöisiin vaatimuksiin.</w:t>
      </w:r>
    </w:p>
    <w:p w14:paraId="0217BACC" w14:textId="47F522EA" w:rsidR="00D57156" w:rsidRDefault="00D57156" w:rsidP="00161B34">
      <w:pPr>
        <w:spacing w:line="276" w:lineRule="auto"/>
        <w:rPr>
          <w:sz w:val="22"/>
        </w:rPr>
      </w:pPr>
    </w:p>
    <w:p w14:paraId="0D7099C0" w14:textId="102F5C80" w:rsidR="00161B34" w:rsidRDefault="00674898" w:rsidP="00BB3D0E">
      <w:pPr>
        <w:spacing w:line="276" w:lineRule="auto"/>
        <w:rPr>
          <w:sz w:val="22"/>
        </w:rPr>
      </w:pPr>
      <w:r>
        <w:rPr>
          <w:sz w:val="22"/>
        </w:rPr>
        <w:t xml:space="preserve">Edellä </w:t>
      </w:r>
      <w:r w:rsidR="00161B34">
        <w:rPr>
          <w:sz w:val="22"/>
        </w:rPr>
        <w:t>esitettyyn viitaten Ihmisoikeuskeskus toteaa, että</w:t>
      </w:r>
      <w:r w:rsidR="00BB3D0E">
        <w:rPr>
          <w:sz w:val="22"/>
        </w:rPr>
        <w:t xml:space="preserve"> Suomen ei tulisi hyväksyä lisäpöytäkirjaa siinä muodossa kuin se on nyt. </w:t>
      </w:r>
    </w:p>
    <w:p w14:paraId="1180B6F2" w14:textId="0120034F" w:rsidR="00762C4D" w:rsidRDefault="00762C4D" w:rsidP="001D4C3E">
      <w:pPr>
        <w:rPr>
          <w:sz w:val="22"/>
        </w:rPr>
      </w:pPr>
    </w:p>
    <w:p w14:paraId="442B8DB2" w14:textId="77777777" w:rsidR="00BB3D0E" w:rsidRDefault="00BB3D0E" w:rsidP="001D4C3E">
      <w:pPr>
        <w:rPr>
          <w:sz w:val="22"/>
        </w:rPr>
      </w:pPr>
    </w:p>
    <w:p w14:paraId="59D8F3EC" w14:textId="77777777" w:rsidR="00F72320" w:rsidRPr="00EF22C8" w:rsidRDefault="00F72320" w:rsidP="001D4C3E">
      <w:pPr>
        <w:rPr>
          <w:sz w:val="22"/>
        </w:rPr>
      </w:pPr>
    </w:p>
    <w:p w14:paraId="11F726C7" w14:textId="77777777" w:rsidR="006974FA" w:rsidRPr="00EF22C8" w:rsidRDefault="006974FA" w:rsidP="007E285C">
      <w:pPr>
        <w:spacing w:line="276" w:lineRule="auto"/>
        <w:jc w:val="both"/>
        <w:rPr>
          <w:sz w:val="22"/>
        </w:rPr>
      </w:pPr>
    </w:p>
    <w:p w14:paraId="519750FF" w14:textId="013D8590" w:rsidR="00A24839" w:rsidRPr="00EF22C8" w:rsidRDefault="00B012C4" w:rsidP="007E285C">
      <w:pPr>
        <w:spacing w:line="276" w:lineRule="auto"/>
        <w:jc w:val="both"/>
        <w:rPr>
          <w:sz w:val="22"/>
        </w:rPr>
      </w:pPr>
      <w:r w:rsidRPr="00EF22C8">
        <w:rPr>
          <w:sz w:val="22"/>
        </w:rPr>
        <w:tab/>
      </w:r>
      <w:r w:rsidR="0062639C" w:rsidRPr="00EF22C8">
        <w:rPr>
          <w:sz w:val="22"/>
        </w:rPr>
        <w:t>Sirpa Rautio</w:t>
      </w:r>
      <w:r w:rsidR="00A745E7" w:rsidRPr="00EF22C8">
        <w:rPr>
          <w:sz w:val="22"/>
        </w:rPr>
        <w:tab/>
      </w:r>
      <w:r w:rsidR="00A745E7" w:rsidRPr="00EF22C8">
        <w:rPr>
          <w:sz w:val="22"/>
        </w:rPr>
        <w:tab/>
      </w:r>
      <w:r w:rsidR="00A745E7" w:rsidRPr="00EF22C8">
        <w:rPr>
          <w:sz w:val="22"/>
        </w:rPr>
        <w:tab/>
      </w:r>
      <w:r w:rsidR="003A70BA">
        <w:rPr>
          <w:sz w:val="22"/>
        </w:rPr>
        <w:tab/>
        <w:t xml:space="preserve">Mikko Joronen </w:t>
      </w:r>
    </w:p>
    <w:p w14:paraId="350B2306" w14:textId="1B13CDD6" w:rsidR="00B012C4" w:rsidRPr="00EF22C8" w:rsidRDefault="00B012C4" w:rsidP="007E285C">
      <w:pPr>
        <w:spacing w:line="276" w:lineRule="auto"/>
        <w:jc w:val="both"/>
        <w:rPr>
          <w:sz w:val="22"/>
        </w:rPr>
      </w:pPr>
      <w:r w:rsidRPr="00EF22C8">
        <w:rPr>
          <w:sz w:val="22"/>
        </w:rPr>
        <w:tab/>
      </w:r>
      <w:r w:rsidR="0062639C" w:rsidRPr="00EF22C8">
        <w:rPr>
          <w:sz w:val="22"/>
        </w:rPr>
        <w:t>j</w:t>
      </w:r>
      <w:r w:rsidRPr="00EF22C8">
        <w:rPr>
          <w:sz w:val="22"/>
        </w:rPr>
        <w:t>ohtaja</w:t>
      </w:r>
      <w:r w:rsidR="00A745E7" w:rsidRPr="00EF22C8">
        <w:rPr>
          <w:sz w:val="22"/>
        </w:rPr>
        <w:tab/>
      </w:r>
      <w:r w:rsidR="00A745E7" w:rsidRPr="00EF22C8">
        <w:rPr>
          <w:sz w:val="22"/>
        </w:rPr>
        <w:tab/>
      </w:r>
      <w:r w:rsidR="00A745E7" w:rsidRPr="00EF22C8">
        <w:rPr>
          <w:sz w:val="22"/>
        </w:rPr>
        <w:tab/>
      </w:r>
      <w:r w:rsidR="00A745E7" w:rsidRPr="00EF22C8">
        <w:rPr>
          <w:sz w:val="22"/>
        </w:rPr>
        <w:tab/>
      </w:r>
      <w:r w:rsidR="003A70BA">
        <w:rPr>
          <w:sz w:val="22"/>
        </w:rPr>
        <w:tab/>
        <w:t>a</w:t>
      </w:r>
      <w:r w:rsidR="00A745E7" w:rsidRPr="00EF22C8">
        <w:rPr>
          <w:sz w:val="22"/>
        </w:rPr>
        <w:t>siantuntija</w:t>
      </w:r>
    </w:p>
    <w:p w14:paraId="074B7599" w14:textId="77777777" w:rsidR="00B012C4" w:rsidRPr="00EF22C8" w:rsidRDefault="00B012C4" w:rsidP="007E285C">
      <w:pPr>
        <w:spacing w:line="276" w:lineRule="auto"/>
        <w:jc w:val="both"/>
        <w:rPr>
          <w:sz w:val="22"/>
        </w:rPr>
      </w:pPr>
    </w:p>
    <w:p w14:paraId="5D3FE0F9" w14:textId="77777777" w:rsidR="00BB3D0E" w:rsidRDefault="00BB3D0E" w:rsidP="00BB3D0E">
      <w:pPr>
        <w:rPr>
          <w:sz w:val="22"/>
        </w:rPr>
      </w:pPr>
    </w:p>
    <w:p w14:paraId="55E7AEA5" w14:textId="3423D219" w:rsidR="00BB3D0E" w:rsidRDefault="00BB3D0E" w:rsidP="00BB3D0E">
      <w:pPr>
        <w:rPr>
          <w:sz w:val="22"/>
        </w:rPr>
      </w:pPr>
      <w:r w:rsidRPr="00BB3D0E">
        <w:rPr>
          <w:sz w:val="22"/>
        </w:rPr>
        <w:t>Asiakirja on allekirjoitettu sähköisessä asianhallintajärjestelmässä 30.4.2021.</w:t>
      </w:r>
    </w:p>
    <w:p w14:paraId="4F094096" w14:textId="77777777" w:rsidR="0063085E" w:rsidRPr="00EF22C8" w:rsidRDefault="0063085E" w:rsidP="007E285C">
      <w:pPr>
        <w:spacing w:line="276" w:lineRule="auto"/>
        <w:jc w:val="both"/>
        <w:rPr>
          <w:sz w:val="22"/>
        </w:rPr>
      </w:pPr>
    </w:p>
    <w:sectPr w:rsidR="0063085E" w:rsidRPr="00EF22C8" w:rsidSect="002D0257">
      <w:headerReference w:type="even" r:id="rId14"/>
      <w:headerReference w:type="default" r:id="rId15"/>
      <w:footerReference w:type="even" r:id="rId16"/>
      <w:footerReference w:type="default" r:id="rId17"/>
      <w:headerReference w:type="first" r:id="rId18"/>
      <w:footerReference w:type="first" r:id="rId19"/>
      <w:type w:val="continuous"/>
      <w:pgSz w:w="11906" w:h="16840"/>
      <w:pgMar w:top="1134" w:right="1134" w:bottom="1701" w:left="27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E5F12" w14:textId="77777777" w:rsidR="00127AD5" w:rsidRDefault="00127AD5" w:rsidP="0063085E">
      <w:pPr>
        <w:spacing w:line="240" w:lineRule="auto"/>
      </w:pPr>
      <w:r>
        <w:separator/>
      </w:r>
    </w:p>
  </w:endnote>
  <w:endnote w:type="continuationSeparator" w:id="0">
    <w:p w14:paraId="484777DE" w14:textId="77777777" w:rsidR="00127AD5" w:rsidRDefault="00127AD5" w:rsidP="0063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1CDD3" w14:textId="77777777" w:rsidR="00E25552" w:rsidRDefault="00E25552" w:rsidP="0025096A">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2FF1F025" w14:textId="77777777" w:rsidR="00E25552" w:rsidRDefault="00E25552" w:rsidP="0063085E">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7192608"/>
      <w:docPartObj>
        <w:docPartGallery w:val="Page Numbers (Bottom of Page)"/>
        <w:docPartUnique/>
      </w:docPartObj>
    </w:sdtPr>
    <w:sdtEndPr/>
    <w:sdtContent>
      <w:p w14:paraId="7C23BCC5" w14:textId="77777777" w:rsidR="00E25552" w:rsidRDefault="00E25552">
        <w:pPr>
          <w:pStyle w:val="Alatunniste"/>
          <w:jc w:val="right"/>
        </w:pPr>
        <w:r>
          <w:fldChar w:fldCharType="begin"/>
        </w:r>
        <w:r>
          <w:instrText>PAGE   \* MERGEFORMAT</w:instrText>
        </w:r>
        <w:r>
          <w:fldChar w:fldCharType="separate"/>
        </w:r>
        <w:r>
          <w:rPr>
            <w:noProof/>
          </w:rPr>
          <w:t>2</w:t>
        </w:r>
        <w:r>
          <w:fldChar w:fldCharType="end"/>
        </w:r>
      </w:p>
    </w:sdtContent>
  </w:sdt>
  <w:p w14:paraId="020DBF7E" w14:textId="77777777" w:rsidR="00E25552" w:rsidRDefault="00E25552" w:rsidP="00910316">
    <w:pPr>
      <w:pStyle w:val="Alatunnist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455FF" w14:textId="77777777" w:rsidR="00E25552" w:rsidRDefault="006974FA">
    <w:pPr>
      <w:pStyle w:val="Alatunniste"/>
    </w:pPr>
    <w:r>
      <w:rPr>
        <w:noProof/>
        <w:lang w:eastAsia="fi-FI"/>
      </w:rPr>
      <w:drawing>
        <wp:anchor distT="0" distB="0" distL="114300" distR="114300" simplePos="0" relativeHeight="251658240" behindDoc="1" locked="0" layoutInCell="1" allowOverlap="1" wp14:anchorId="56FC5148" wp14:editId="28C7290D">
          <wp:simplePos x="0" y="0"/>
          <wp:positionH relativeFrom="column">
            <wp:posOffset>-1004570</wp:posOffset>
          </wp:positionH>
          <wp:positionV relativeFrom="paragraph">
            <wp:posOffset>-339090</wp:posOffset>
          </wp:positionV>
          <wp:extent cx="5105400" cy="790575"/>
          <wp:effectExtent l="0" t="0" r="0" b="0"/>
          <wp:wrapNone/>
          <wp:docPr id="1" name="Kuva 3" descr="iok tiedot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k tiedot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BAA01" w14:textId="77777777" w:rsidR="00EE2440" w:rsidRDefault="00EE2440">
    <w:pPr>
      <w:pStyle w:val="Alatunnist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64441" w14:textId="172AFDF8" w:rsidR="00545B33" w:rsidRPr="0063085E" w:rsidRDefault="00545B33" w:rsidP="0063085E">
    <w:pPr>
      <w:pStyle w:val="Alatunniste"/>
      <w:framePr w:w="329" w:wrap="around" w:vAnchor="text" w:hAnchor="page" w:x="11193" w:y="365"/>
      <w:jc w:val="right"/>
      <w:rPr>
        <w:rStyle w:val="Sivunumero"/>
        <w:rFonts w:cs="Arial"/>
        <w:sz w:val="16"/>
        <w:szCs w:val="16"/>
      </w:rPr>
    </w:pPr>
    <w:r w:rsidRPr="0063085E">
      <w:rPr>
        <w:rStyle w:val="Sivunumero"/>
        <w:rFonts w:cs="Arial"/>
        <w:sz w:val="16"/>
        <w:szCs w:val="16"/>
      </w:rPr>
      <w:fldChar w:fldCharType="begin"/>
    </w:r>
    <w:r w:rsidRPr="0063085E">
      <w:rPr>
        <w:rStyle w:val="Sivunumero"/>
        <w:rFonts w:cs="Arial"/>
        <w:sz w:val="16"/>
        <w:szCs w:val="16"/>
      </w:rPr>
      <w:instrText xml:space="preserve">PAGE  </w:instrText>
    </w:r>
    <w:r w:rsidRPr="0063085E">
      <w:rPr>
        <w:rStyle w:val="Sivunumero"/>
        <w:rFonts w:cs="Arial"/>
        <w:sz w:val="16"/>
        <w:szCs w:val="16"/>
      </w:rPr>
      <w:fldChar w:fldCharType="separate"/>
    </w:r>
    <w:r w:rsidR="00F72320">
      <w:rPr>
        <w:rStyle w:val="Sivunumero"/>
        <w:rFonts w:cs="Arial"/>
        <w:noProof/>
        <w:sz w:val="16"/>
        <w:szCs w:val="16"/>
      </w:rPr>
      <w:t>4</w:t>
    </w:r>
    <w:r w:rsidRPr="0063085E">
      <w:rPr>
        <w:rStyle w:val="Sivunumero"/>
        <w:rFonts w:cs="Arial"/>
        <w:sz w:val="16"/>
        <w:szCs w:val="16"/>
      </w:rPr>
      <w:fldChar w:fldCharType="end"/>
    </w:r>
  </w:p>
  <w:p w14:paraId="1455532C" w14:textId="77777777" w:rsidR="00545B33" w:rsidRDefault="00545B33" w:rsidP="00910316">
    <w:pPr>
      <w:pStyle w:val="Alatunniste"/>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93B68" w14:textId="77777777" w:rsidR="00EE2440" w:rsidRDefault="00EE244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4F35F" w14:textId="77777777" w:rsidR="00127AD5" w:rsidRDefault="00127AD5" w:rsidP="0063085E">
      <w:pPr>
        <w:spacing w:line="240" w:lineRule="auto"/>
      </w:pPr>
      <w:r>
        <w:separator/>
      </w:r>
    </w:p>
  </w:footnote>
  <w:footnote w:type="continuationSeparator" w:id="0">
    <w:p w14:paraId="03B38BA9" w14:textId="77777777" w:rsidR="00127AD5" w:rsidRDefault="00127AD5" w:rsidP="0063085E">
      <w:pPr>
        <w:spacing w:line="240" w:lineRule="auto"/>
      </w:pPr>
      <w:r>
        <w:continuationSeparator/>
      </w:r>
    </w:p>
  </w:footnote>
  <w:footnote w:id="1">
    <w:p w14:paraId="2C995AFC" w14:textId="77777777" w:rsidR="00D57156" w:rsidRPr="00242316" w:rsidRDefault="00D57156" w:rsidP="00242316">
      <w:pPr>
        <w:pStyle w:val="Alaviitteenteksti"/>
        <w:rPr>
          <w:sz w:val="18"/>
          <w:szCs w:val="18"/>
          <w:lang w:val="fi-FI"/>
        </w:rPr>
      </w:pPr>
      <w:r w:rsidRPr="00242316">
        <w:rPr>
          <w:rStyle w:val="Alaviitteenviite"/>
          <w:sz w:val="18"/>
          <w:szCs w:val="18"/>
        </w:rPr>
        <w:footnoteRef/>
      </w:r>
      <w:r w:rsidRPr="00242316">
        <w:rPr>
          <w:sz w:val="18"/>
          <w:szCs w:val="18"/>
          <w:lang w:val="fi-FI"/>
        </w:rPr>
        <w:t xml:space="preserve"> Vammaisten henkilöiden oikeuksien komitean yleiskommentti nro 1 (2104), artikla 12, yhdenvertaisuus lain edessä: </w:t>
      </w:r>
      <w:hyperlink r:id="rId1" w:history="1">
        <w:r w:rsidRPr="00242316">
          <w:rPr>
            <w:rStyle w:val="Hyperlinkki"/>
            <w:sz w:val="18"/>
            <w:szCs w:val="18"/>
            <w:lang w:val="fi-FI"/>
          </w:rPr>
          <w:t>https://www.ihmisoikeuskeskus.fi/@Bin/5996323/CRPD%20komitean%20yleiskommentti%201_FIN.pdf</w:t>
        </w:r>
      </w:hyperlink>
      <w:r w:rsidRPr="00242316">
        <w:rPr>
          <w:sz w:val="18"/>
          <w:szCs w:val="18"/>
          <w:lang w:val="fi-FI"/>
        </w:rPr>
        <w:t xml:space="preserve"> (22.5.2020).</w:t>
      </w:r>
    </w:p>
  </w:footnote>
  <w:footnote w:id="2">
    <w:p w14:paraId="7E6A6FC1" w14:textId="7DDF42A9" w:rsidR="000846CB" w:rsidRPr="00242316" w:rsidRDefault="000846CB" w:rsidP="00242316">
      <w:pPr>
        <w:pStyle w:val="Alaviitteenteksti"/>
        <w:rPr>
          <w:rFonts w:cstheme="minorHAnsi"/>
          <w:sz w:val="18"/>
          <w:szCs w:val="18"/>
        </w:rPr>
      </w:pPr>
      <w:r w:rsidRPr="00242316">
        <w:rPr>
          <w:rStyle w:val="Alaviitteenviite"/>
          <w:sz w:val="18"/>
          <w:szCs w:val="18"/>
        </w:rPr>
        <w:footnoteRef/>
      </w:r>
      <w:r w:rsidRPr="00242316">
        <w:rPr>
          <w:sz w:val="18"/>
          <w:szCs w:val="18"/>
        </w:rPr>
        <w:t xml:space="preserve"> “</w:t>
      </w:r>
      <w:r w:rsidRPr="00242316">
        <w:rPr>
          <w:rStyle w:val="Otsikko3Char"/>
          <w:rFonts w:asciiTheme="minorHAnsi" w:hAnsiTheme="minorHAnsi" w:cstheme="minorHAnsi"/>
          <w:color w:val="auto"/>
          <w:sz w:val="18"/>
          <w:szCs w:val="18"/>
          <w:lang w:val="en-US"/>
        </w:rPr>
        <w:t>The Committee strongly recommends that all States parties to the Convention on the Rights of Persons with Disabilities who are members of the Council of Europe explicitly oppose the adoption of the Additional Protocol to the Oviedo Convention”</w:t>
      </w:r>
      <w:r w:rsidR="00EB5260" w:rsidRPr="00242316">
        <w:rPr>
          <w:rStyle w:val="Otsikko3Char"/>
          <w:rFonts w:asciiTheme="minorHAnsi" w:hAnsiTheme="minorHAnsi" w:cstheme="minorHAnsi"/>
          <w:color w:val="auto"/>
          <w:sz w:val="18"/>
          <w:szCs w:val="18"/>
          <w:lang w:val="en-US"/>
        </w:rPr>
        <w:t>,</w:t>
      </w:r>
      <w:r w:rsidRPr="00242316">
        <w:rPr>
          <w:rStyle w:val="Otsikko3Char"/>
          <w:rFonts w:asciiTheme="minorHAnsi" w:hAnsiTheme="minorHAnsi" w:cstheme="minorHAnsi"/>
          <w:color w:val="auto"/>
          <w:sz w:val="18"/>
          <w:szCs w:val="18"/>
          <w:lang w:val="en-US"/>
        </w:rPr>
        <w:t xml:space="preserve"> Statement of the CRPD Committee, 2018</w:t>
      </w:r>
      <w:r w:rsidR="00491F07" w:rsidRPr="00242316">
        <w:rPr>
          <w:rStyle w:val="Otsikko3Char"/>
          <w:rFonts w:asciiTheme="minorHAnsi" w:hAnsiTheme="minorHAnsi" w:cstheme="minorHAnsi"/>
          <w:color w:val="auto"/>
          <w:sz w:val="18"/>
          <w:szCs w:val="18"/>
          <w:lang w:val="en-US"/>
        </w:rPr>
        <w:t>,</w:t>
      </w:r>
      <w:r w:rsidR="00EB5260" w:rsidRPr="00242316">
        <w:rPr>
          <w:rStyle w:val="Otsikko3Char"/>
          <w:rFonts w:asciiTheme="minorHAnsi" w:hAnsiTheme="minorHAnsi" w:cstheme="minorHAnsi"/>
          <w:color w:val="auto"/>
          <w:sz w:val="18"/>
          <w:szCs w:val="18"/>
          <w:lang w:val="en-US"/>
        </w:rPr>
        <w:t xml:space="preserve"> </w:t>
      </w:r>
      <w:proofErr w:type="spellStart"/>
      <w:r w:rsidR="00EB5260" w:rsidRPr="00242316">
        <w:rPr>
          <w:rStyle w:val="Otsikko3Char"/>
          <w:rFonts w:asciiTheme="minorHAnsi" w:hAnsiTheme="minorHAnsi" w:cstheme="minorHAnsi"/>
          <w:color w:val="auto"/>
          <w:sz w:val="18"/>
          <w:szCs w:val="18"/>
          <w:lang w:val="en-US"/>
        </w:rPr>
        <w:t>luettavissa</w:t>
      </w:r>
      <w:proofErr w:type="spellEnd"/>
      <w:r w:rsidR="00EB5260" w:rsidRPr="00242316">
        <w:rPr>
          <w:rStyle w:val="Otsikko3Char"/>
          <w:rFonts w:asciiTheme="minorHAnsi" w:hAnsiTheme="minorHAnsi" w:cstheme="minorHAnsi"/>
          <w:color w:val="auto"/>
          <w:sz w:val="18"/>
          <w:szCs w:val="18"/>
          <w:lang w:val="en-US"/>
        </w:rPr>
        <w:t xml:space="preserve">: </w:t>
      </w:r>
      <w:hyperlink r:id="rId2" w:history="1">
        <w:r w:rsidR="00EB5260" w:rsidRPr="00242316">
          <w:rPr>
            <w:rStyle w:val="Hyperlinkki"/>
            <w:rFonts w:eastAsia="MS PGothic" w:cstheme="minorHAnsi"/>
            <w:sz w:val="18"/>
            <w:szCs w:val="18"/>
          </w:rPr>
          <w:t>https://www.ohchr.org/EN/HRBodies/CRPD/Pages/CRPDStatements.aspx</w:t>
        </w:r>
      </w:hyperlink>
      <w:r w:rsidR="00EB5260" w:rsidRPr="00242316">
        <w:rPr>
          <w:rStyle w:val="Otsikko3Char"/>
          <w:rFonts w:asciiTheme="minorHAnsi" w:hAnsiTheme="minorHAnsi" w:cstheme="minorHAnsi"/>
          <w:color w:val="auto"/>
          <w:sz w:val="18"/>
          <w:szCs w:val="18"/>
          <w:lang w:val="en-US"/>
        </w:rPr>
        <w:t xml:space="preserve"> (30.4.2021)</w:t>
      </w:r>
      <w:r w:rsidRPr="00242316">
        <w:rPr>
          <w:rStyle w:val="Otsikko3Char"/>
          <w:rFonts w:asciiTheme="minorHAnsi" w:hAnsiTheme="minorHAnsi" w:cstheme="minorHAnsi"/>
          <w:color w:val="auto"/>
          <w:sz w:val="18"/>
          <w:szCs w:val="18"/>
          <w:lang w:val="en-US"/>
        </w:rPr>
        <w:t>.</w:t>
      </w:r>
    </w:p>
  </w:footnote>
  <w:footnote w:id="3">
    <w:p w14:paraId="79D3D0B4" w14:textId="675432D9" w:rsidR="00491F07" w:rsidRPr="00242316" w:rsidRDefault="00491F07" w:rsidP="00242316">
      <w:pPr>
        <w:pStyle w:val="Alaviitteenteksti"/>
        <w:rPr>
          <w:sz w:val="18"/>
          <w:szCs w:val="18"/>
        </w:rPr>
      </w:pPr>
      <w:r w:rsidRPr="00242316">
        <w:rPr>
          <w:rStyle w:val="Alaviitteenviite"/>
          <w:rFonts w:cstheme="minorHAnsi"/>
          <w:sz w:val="18"/>
          <w:szCs w:val="18"/>
        </w:rPr>
        <w:footnoteRef/>
      </w:r>
      <w:r w:rsidRPr="00242316">
        <w:rPr>
          <w:rFonts w:cstheme="minorHAnsi"/>
          <w:sz w:val="18"/>
          <w:szCs w:val="18"/>
        </w:rPr>
        <w:t xml:space="preserve"> “…the adoption of this Additional Protocol would, in her opinion, ultimately be counterproductive for the protection of the rights of persons with psychosocial disabilities. Therefore, she calls on the DH-BIO not to adopt the draft Additional Protocol”</w:t>
      </w:r>
      <w:r w:rsidR="00EB5260" w:rsidRPr="00242316">
        <w:rPr>
          <w:rFonts w:cstheme="minorHAnsi"/>
          <w:sz w:val="18"/>
          <w:szCs w:val="18"/>
        </w:rPr>
        <w:t>,</w:t>
      </w:r>
      <w:r w:rsidRPr="00242316">
        <w:rPr>
          <w:rFonts w:cstheme="minorHAnsi"/>
          <w:sz w:val="18"/>
          <w:szCs w:val="18"/>
        </w:rPr>
        <w:t xml:space="preserve"> </w:t>
      </w:r>
      <w:proofErr w:type="spellStart"/>
      <w:r w:rsidR="00EB5260" w:rsidRPr="00242316">
        <w:rPr>
          <w:rFonts w:cstheme="minorHAnsi"/>
          <w:sz w:val="18"/>
          <w:szCs w:val="18"/>
        </w:rPr>
        <w:t>Euroopan</w:t>
      </w:r>
      <w:proofErr w:type="spellEnd"/>
      <w:r w:rsidR="00EB5260" w:rsidRPr="00242316">
        <w:rPr>
          <w:rFonts w:cstheme="minorHAnsi"/>
          <w:sz w:val="18"/>
          <w:szCs w:val="18"/>
        </w:rPr>
        <w:t xml:space="preserve"> </w:t>
      </w:r>
      <w:proofErr w:type="spellStart"/>
      <w:r w:rsidR="00EB5260" w:rsidRPr="00242316">
        <w:rPr>
          <w:rFonts w:cstheme="minorHAnsi"/>
          <w:sz w:val="18"/>
          <w:szCs w:val="18"/>
        </w:rPr>
        <w:t>neuvoston</w:t>
      </w:r>
      <w:proofErr w:type="spellEnd"/>
      <w:r w:rsidR="00EB5260" w:rsidRPr="00242316">
        <w:rPr>
          <w:rFonts w:cstheme="minorHAnsi"/>
          <w:sz w:val="18"/>
          <w:szCs w:val="18"/>
        </w:rPr>
        <w:t xml:space="preserve"> </w:t>
      </w:r>
      <w:proofErr w:type="spellStart"/>
      <w:r w:rsidR="00EB5260" w:rsidRPr="00242316">
        <w:rPr>
          <w:rFonts w:cstheme="minorHAnsi"/>
          <w:sz w:val="18"/>
          <w:szCs w:val="18"/>
        </w:rPr>
        <w:t>ihmisoikeusvaltuutettu</w:t>
      </w:r>
      <w:proofErr w:type="spellEnd"/>
      <w:r w:rsidR="00EB5260" w:rsidRPr="00242316">
        <w:rPr>
          <w:rFonts w:cstheme="minorHAnsi"/>
          <w:sz w:val="18"/>
          <w:szCs w:val="18"/>
        </w:rPr>
        <w:t xml:space="preserve">, </w:t>
      </w:r>
      <w:r w:rsidRPr="00242316">
        <w:rPr>
          <w:sz w:val="18"/>
          <w:szCs w:val="18"/>
        </w:rPr>
        <w:t>2018</w:t>
      </w:r>
      <w:r w:rsidR="00EB5260" w:rsidRPr="00242316">
        <w:rPr>
          <w:sz w:val="18"/>
          <w:szCs w:val="18"/>
        </w:rPr>
        <w:t xml:space="preserve">, </w:t>
      </w:r>
      <w:proofErr w:type="spellStart"/>
      <w:r w:rsidR="00EB5260" w:rsidRPr="00242316">
        <w:rPr>
          <w:sz w:val="18"/>
          <w:szCs w:val="18"/>
        </w:rPr>
        <w:t>luettavissa</w:t>
      </w:r>
      <w:proofErr w:type="spellEnd"/>
      <w:r w:rsidRPr="00242316">
        <w:rPr>
          <w:sz w:val="18"/>
          <w:szCs w:val="18"/>
        </w:rPr>
        <w:t xml:space="preserve">: </w:t>
      </w:r>
      <w:hyperlink r:id="rId3" w:history="1">
        <w:r w:rsidRPr="00242316">
          <w:rPr>
            <w:rStyle w:val="Hyperlinkki"/>
            <w:sz w:val="18"/>
            <w:szCs w:val="18"/>
          </w:rPr>
          <w:t>https://rm.coe.int/comments-by-dunja-mijatovic-council-of-europe-commissioner-for-human-r/16808f1111</w:t>
        </w:r>
      </w:hyperlink>
      <w:r w:rsidR="00EB5260" w:rsidRPr="00242316">
        <w:rPr>
          <w:sz w:val="18"/>
          <w:szCs w:val="18"/>
        </w:rPr>
        <w:t xml:space="preserve"> (30.4.2021)</w:t>
      </w:r>
      <w:r w:rsidRPr="00242316">
        <w:rPr>
          <w:sz w:val="18"/>
          <w:szCs w:val="18"/>
        </w:rPr>
        <w:t>.</w:t>
      </w:r>
    </w:p>
  </w:footnote>
  <w:footnote w:id="4">
    <w:p w14:paraId="0D3C3300" w14:textId="6DDD2249" w:rsidR="004F09F6" w:rsidRPr="00242316" w:rsidRDefault="004F09F6" w:rsidP="00242316">
      <w:pPr>
        <w:spacing w:line="276" w:lineRule="auto"/>
        <w:rPr>
          <w:rFonts w:asciiTheme="minorHAnsi" w:hAnsiTheme="minorHAnsi" w:cstheme="minorHAnsi"/>
          <w:szCs w:val="18"/>
        </w:rPr>
      </w:pPr>
      <w:r w:rsidRPr="00242316">
        <w:rPr>
          <w:rStyle w:val="Alaviitteenviite"/>
          <w:szCs w:val="18"/>
        </w:rPr>
        <w:footnoteRef/>
      </w:r>
      <w:r w:rsidRPr="00242316">
        <w:rPr>
          <w:szCs w:val="18"/>
          <w:lang w:val="en-US"/>
        </w:rPr>
        <w:t xml:space="preserve"> </w:t>
      </w:r>
      <w:proofErr w:type="gramStart"/>
      <w:r w:rsidRPr="00242316">
        <w:rPr>
          <w:rFonts w:asciiTheme="minorHAnsi" w:hAnsiTheme="minorHAnsi" w:cstheme="minorHAnsi"/>
          <w:szCs w:val="18"/>
          <w:lang w:val="en-US"/>
        </w:rPr>
        <w:t>”…</w:t>
      </w:r>
      <w:proofErr w:type="gramEnd"/>
      <w:r w:rsidRPr="00242316">
        <w:rPr>
          <w:rFonts w:asciiTheme="minorHAnsi" w:hAnsiTheme="minorHAnsi" w:cstheme="minorHAnsi"/>
          <w:szCs w:val="18"/>
          <w:lang w:val="en-US"/>
        </w:rPr>
        <w:t xml:space="preserve"> we would like to reiterate our concerns that the draft Additional Protocol openly contradicts the human rights standards set by the United Nations Convention on the Rights of Person with Disabilities. Furthermore, […] the adoption of such an instrument, which falls below the binding international human rights standards, …”</w:t>
      </w:r>
      <w:r w:rsidR="00EB5260" w:rsidRPr="00242316">
        <w:rPr>
          <w:rFonts w:asciiTheme="minorHAnsi" w:hAnsiTheme="minorHAnsi" w:cstheme="minorHAnsi"/>
          <w:szCs w:val="18"/>
          <w:lang w:val="en-US"/>
        </w:rPr>
        <w:t>.</w:t>
      </w:r>
      <w:r w:rsidRPr="00242316">
        <w:rPr>
          <w:rFonts w:asciiTheme="minorHAnsi" w:hAnsiTheme="minorHAnsi" w:cstheme="minorHAnsi"/>
          <w:szCs w:val="18"/>
          <w:lang w:val="en-US"/>
        </w:rPr>
        <w:t xml:space="preserve"> </w:t>
      </w:r>
      <w:r w:rsidRPr="00242316">
        <w:rPr>
          <w:rFonts w:asciiTheme="minorHAnsi" w:hAnsiTheme="minorHAnsi" w:cstheme="minorHAnsi"/>
          <w:szCs w:val="18"/>
        </w:rPr>
        <w:t>YK:n ihmisoikeusvaltuutetun toimisto, 2017,</w:t>
      </w:r>
      <w:r w:rsidR="00EB5260" w:rsidRPr="00242316">
        <w:rPr>
          <w:rFonts w:asciiTheme="minorHAnsi" w:hAnsiTheme="minorHAnsi" w:cstheme="minorHAnsi"/>
          <w:szCs w:val="18"/>
        </w:rPr>
        <w:t xml:space="preserve"> luettavissa:</w:t>
      </w:r>
      <w:r w:rsidRPr="00242316">
        <w:rPr>
          <w:rFonts w:asciiTheme="minorHAnsi" w:hAnsiTheme="minorHAnsi" w:cstheme="minorHAnsi"/>
          <w:szCs w:val="18"/>
        </w:rPr>
        <w:t xml:space="preserve"> </w:t>
      </w:r>
      <w:hyperlink r:id="rId4" w:history="1">
        <w:r w:rsidR="00444E79" w:rsidRPr="00242316">
          <w:rPr>
            <w:rStyle w:val="Hyperlinkki"/>
            <w:rFonts w:asciiTheme="minorHAnsi" w:hAnsiTheme="minorHAnsi" w:cstheme="minorHAnsi"/>
            <w:szCs w:val="18"/>
          </w:rPr>
          <w:t>https://spcommreports.ohchr.org/TMResultsBase/DownLoadPublicCommunicationFile?gId=23360</w:t>
        </w:r>
      </w:hyperlink>
      <w:r w:rsidR="00444E79" w:rsidRPr="00242316">
        <w:rPr>
          <w:rFonts w:asciiTheme="minorHAnsi" w:hAnsiTheme="minorHAnsi" w:cstheme="minorHAnsi"/>
          <w:szCs w:val="18"/>
        </w:rPr>
        <w:t xml:space="preserve"> </w:t>
      </w:r>
      <w:r w:rsidR="00EB5260" w:rsidRPr="00242316">
        <w:rPr>
          <w:rFonts w:asciiTheme="minorHAnsi" w:hAnsiTheme="minorHAnsi" w:cstheme="minorHAnsi"/>
          <w:szCs w:val="18"/>
        </w:rPr>
        <w:t>(30.4.2021)</w:t>
      </w:r>
      <w:r w:rsidRPr="00242316">
        <w:rPr>
          <w:rFonts w:asciiTheme="minorHAnsi" w:hAnsiTheme="minorHAnsi" w:cstheme="minorHAnsi"/>
          <w:szCs w:val="18"/>
        </w:rPr>
        <w:t>.</w:t>
      </w:r>
    </w:p>
  </w:footnote>
  <w:footnote w:id="5">
    <w:p w14:paraId="31C9BBB2" w14:textId="6E059598" w:rsidR="00DE73EF" w:rsidRPr="00242316" w:rsidRDefault="00DE73EF" w:rsidP="00242316">
      <w:pPr>
        <w:pStyle w:val="Alaviitteenteksti"/>
        <w:rPr>
          <w:sz w:val="18"/>
          <w:szCs w:val="18"/>
          <w:lang w:val="fi-FI"/>
        </w:rPr>
      </w:pPr>
      <w:r w:rsidRPr="00242316">
        <w:rPr>
          <w:rStyle w:val="Alaviitteenviite"/>
          <w:sz w:val="18"/>
          <w:szCs w:val="18"/>
        </w:rPr>
        <w:footnoteRef/>
      </w:r>
      <w:r w:rsidRPr="00242316">
        <w:rPr>
          <w:sz w:val="18"/>
          <w:szCs w:val="18"/>
          <w:lang w:val="fi-FI"/>
        </w:rPr>
        <w:t xml:space="preserve"> Lisätietoja: </w:t>
      </w:r>
      <w:hyperlink r:id="rId5" w:history="1">
        <w:r w:rsidRPr="00242316">
          <w:rPr>
            <w:rStyle w:val="Hyperlinkki"/>
            <w:sz w:val="18"/>
            <w:szCs w:val="18"/>
            <w:lang w:val="fi-FI"/>
          </w:rPr>
          <w:t>https://www.edf-feph.org/edf-campaigns/</w:t>
        </w:r>
      </w:hyperlink>
      <w:r w:rsidRPr="00242316">
        <w:rPr>
          <w:sz w:val="18"/>
          <w:szCs w:val="18"/>
          <w:lang w:val="fi-FI"/>
        </w:rPr>
        <w:t xml:space="preserve"> (30.4.2021).</w:t>
      </w:r>
    </w:p>
  </w:footnote>
  <w:footnote w:id="6">
    <w:p w14:paraId="21FA2777" w14:textId="36896787" w:rsidR="00DE73EF" w:rsidRPr="00242316" w:rsidRDefault="00DE73EF" w:rsidP="00242316">
      <w:pPr>
        <w:pStyle w:val="Alaviitteenteksti"/>
        <w:rPr>
          <w:sz w:val="18"/>
          <w:szCs w:val="18"/>
          <w:lang w:val="fi-FI"/>
        </w:rPr>
      </w:pPr>
      <w:r w:rsidRPr="00242316">
        <w:rPr>
          <w:rStyle w:val="Alaviitteenviite"/>
          <w:sz w:val="18"/>
          <w:szCs w:val="18"/>
        </w:rPr>
        <w:footnoteRef/>
      </w:r>
      <w:r w:rsidRPr="00242316">
        <w:rPr>
          <w:sz w:val="18"/>
          <w:szCs w:val="18"/>
          <w:lang w:val="fi-FI"/>
        </w:rPr>
        <w:t xml:space="preserve"> Lisätietoja: </w:t>
      </w:r>
      <w:hyperlink r:id="rId6" w:history="1">
        <w:r w:rsidRPr="00242316">
          <w:rPr>
            <w:rStyle w:val="Hyperlinkki"/>
            <w:sz w:val="18"/>
            <w:szCs w:val="18"/>
            <w:lang w:val="fi-FI"/>
          </w:rPr>
          <w:t>https://www.mhe-sme.org/what-we-do/human-rights/withdraw-oviedo/</w:t>
        </w:r>
      </w:hyperlink>
      <w:r w:rsidRPr="00242316">
        <w:rPr>
          <w:sz w:val="18"/>
          <w:szCs w:val="18"/>
          <w:lang w:val="fi-FI"/>
        </w:rPr>
        <w:t xml:space="preserve"> (30.4.2021).</w:t>
      </w:r>
    </w:p>
  </w:footnote>
  <w:footnote w:id="7">
    <w:p w14:paraId="362D4A2D" w14:textId="77777777" w:rsidR="00550560" w:rsidRPr="00FB3C9C" w:rsidRDefault="00550560" w:rsidP="00242316">
      <w:pPr>
        <w:pStyle w:val="Alaviitteenteksti"/>
        <w:rPr>
          <w:lang w:val="fi-FI"/>
        </w:rPr>
      </w:pPr>
      <w:r w:rsidRPr="00242316">
        <w:rPr>
          <w:rStyle w:val="Alaviitteenviite"/>
          <w:sz w:val="18"/>
          <w:szCs w:val="18"/>
        </w:rPr>
        <w:footnoteRef/>
      </w:r>
      <w:r w:rsidRPr="00242316">
        <w:rPr>
          <w:sz w:val="18"/>
          <w:szCs w:val="18"/>
        </w:rPr>
        <w:t xml:space="preserve"> </w:t>
      </w:r>
      <w:proofErr w:type="spellStart"/>
      <w:r w:rsidRPr="00242316">
        <w:rPr>
          <w:sz w:val="18"/>
          <w:szCs w:val="18"/>
        </w:rPr>
        <w:t>Lisätietoja</w:t>
      </w:r>
      <w:proofErr w:type="spellEnd"/>
      <w:r w:rsidRPr="00242316">
        <w:rPr>
          <w:sz w:val="18"/>
          <w:szCs w:val="18"/>
        </w:rPr>
        <w:t xml:space="preserve">: </w:t>
      </w:r>
      <w:hyperlink r:id="rId7" w:history="1">
        <w:r w:rsidRPr="00242316">
          <w:rPr>
            <w:rStyle w:val="Hyperlinkki"/>
            <w:sz w:val="18"/>
            <w:szCs w:val="18"/>
          </w:rPr>
          <w:t>https://www.coe.int/en/web/bioethics/-/first-request-for-an-advisory-opinion-concerning-the-oviedo-convention-submitted-to-the-european-court-of-human-rights</w:t>
        </w:r>
      </w:hyperlink>
      <w:r w:rsidRPr="00242316">
        <w:rPr>
          <w:sz w:val="18"/>
          <w:szCs w:val="18"/>
        </w:rPr>
        <w:t xml:space="preserve"> (30.4.2021).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B67F7" w14:textId="77777777" w:rsidR="00760FBF" w:rsidRDefault="00760FB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DE405" w14:textId="77777777" w:rsidR="00760FBF" w:rsidRDefault="00760FBF">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A419" w14:textId="77777777" w:rsidR="00E25552" w:rsidRDefault="00E25552">
    <w:pPr>
      <w:pStyle w:val="Yltunniste"/>
    </w:pPr>
    <w:r>
      <w:rPr>
        <w:noProof/>
        <w:lang w:eastAsia="fi-FI"/>
      </w:rPr>
      <w:drawing>
        <wp:anchor distT="0" distB="0" distL="114300" distR="114300" simplePos="0" relativeHeight="251657216" behindDoc="1" locked="0" layoutInCell="1" allowOverlap="1" wp14:anchorId="5886BD00" wp14:editId="440D8D8E">
          <wp:simplePos x="0" y="0"/>
          <wp:positionH relativeFrom="column">
            <wp:posOffset>-1733266</wp:posOffset>
          </wp:positionH>
          <wp:positionV relativeFrom="paragraph">
            <wp:posOffset>-436728</wp:posOffset>
          </wp:positionV>
          <wp:extent cx="7559675" cy="849630"/>
          <wp:effectExtent l="0" t="0" r="0" b="762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8DFF3" w14:textId="77777777" w:rsidR="00EE2440" w:rsidRDefault="00EE2440">
    <w:pPr>
      <w:pStyle w:val="Yltunnis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DCBDA" w14:textId="77777777" w:rsidR="00545B33" w:rsidRDefault="00545B33">
    <w:pPr>
      <w:pStyle w:val="Yltunnis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209B1" w14:textId="77777777" w:rsidR="00EE2440" w:rsidRDefault="00EE244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A348B"/>
    <w:multiLevelType w:val="hybridMultilevel"/>
    <w:tmpl w:val="87949E68"/>
    <w:lvl w:ilvl="0" w:tplc="2A1E2366">
      <w:start w:val="18"/>
      <w:numFmt w:val="bullet"/>
      <w:lvlText w:val=""/>
      <w:lvlJc w:val="left"/>
      <w:pPr>
        <w:ind w:left="720" w:hanging="360"/>
      </w:pPr>
      <w:rPr>
        <w:rFonts w:ascii="Wingdings" w:eastAsia="Arial"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032744D"/>
    <w:multiLevelType w:val="hybridMultilevel"/>
    <w:tmpl w:val="14901C0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20A92D10"/>
    <w:multiLevelType w:val="hybridMultilevel"/>
    <w:tmpl w:val="4620AACE"/>
    <w:lvl w:ilvl="0" w:tplc="D3842EA8">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AD97653"/>
    <w:multiLevelType w:val="hybridMultilevel"/>
    <w:tmpl w:val="DBD06476"/>
    <w:lvl w:ilvl="0" w:tplc="984E6346">
      <w:start w:val="18"/>
      <w:numFmt w:val="bullet"/>
      <w:lvlText w:val=""/>
      <w:lvlJc w:val="left"/>
      <w:pPr>
        <w:ind w:left="720" w:hanging="360"/>
      </w:pPr>
      <w:rPr>
        <w:rFonts w:ascii="Wingdings" w:eastAsia="Arial"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0DA5E17"/>
    <w:multiLevelType w:val="hybridMultilevel"/>
    <w:tmpl w:val="E75409A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750D3E96"/>
    <w:multiLevelType w:val="hybridMultilevel"/>
    <w:tmpl w:val="9CEA54BE"/>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25D"/>
    <w:rsid w:val="00027BDA"/>
    <w:rsid w:val="000357B1"/>
    <w:rsid w:val="000358C2"/>
    <w:rsid w:val="00055C8C"/>
    <w:rsid w:val="00073E00"/>
    <w:rsid w:val="00076B3F"/>
    <w:rsid w:val="000846CB"/>
    <w:rsid w:val="000C0BE2"/>
    <w:rsid w:val="000C329D"/>
    <w:rsid w:val="000C3AE5"/>
    <w:rsid w:val="00111720"/>
    <w:rsid w:val="0012620A"/>
    <w:rsid w:val="00127AD5"/>
    <w:rsid w:val="001616DC"/>
    <w:rsid w:val="00161B34"/>
    <w:rsid w:val="00161D6B"/>
    <w:rsid w:val="001666A4"/>
    <w:rsid w:val="001673FF"/>
    <w:rsid w:val="0019780A"/>
    <w:rsid w:val="001A0339"/>
    <w:rsid w:val="001D4C3E"/>
    <w:rsid w:val="002266EF"/>
    <w:rsid w:val="002312CB"/>
    <w:rsid w:val="00242316"/>
    <w:rsid w:val="0025096A"/>
    <w:rsid w:val="002533C8"/>
    <w:rsid w:val="0026070B"/>
    <w:rsid w:val="00284B4F"/>
    <w:rsid w:val="002B0354"/>
    <w:rsid w:val="002C7437"/>
    <w:rsid w:val="002D0257"/>
    <w:rsid w:val="00364B13"/>
    <w:rsid w:val="003722B1"/>
    <w:rsid w:val="003A70BA"/>
    <w:rsid w:val="003B4325"/>
    <w:rsid w:val="003F7D3C"/>
    <w:rsid w:val="0042316A"/>
    <w:rsid w:val="00444E79"/>
    <w:rsid w:val="00457749"/>
    <w:rsid w:val="00491F07"/>
    <w:rsid w:val="004A7FF3"/>
    <w:rsid w:val="004B493E"/>
    <w:rsid w:val="004C4F74"/>
    <w:rsid w:val="004F09F6"/>
    <w:rsid w:val="004F47D0"/>
    <w:rsid w:val="00514C5F"/>
    <w:rsid w:val="00515313"/>
    <w:rsid w:val="00515F24"/>
    <w:rsid w:val="0054423B"/>
    <w:rsid w:val="00545B33"/>
    <w:rsid w:val="00550560"/>
    <w:rsid w:val="00561763"/>
    <w:rsid w:val="005B33B7"/>
    <w:rsid w:val="005B6E45"/>
    <w:rsid w:val="005C0E22"/>
    <w:rsid w:val="005D6C05"/>
    <w:rsid w:val="00620E1F"/>
    <w:rsid w:val="00623004"/>
    <w:rsid w:val="00625A9A"/>
    <w:rsid w:val="0062639C"/>
    <w:rsid w:val="0063085E"/>
    <w:rsid w:val="0064221A"/>
    <w:rsid w:val="00647FB9"/>
    <w:rsid w:val="006510C2"/>
    <w:rsid w:val="00657415"/>
    <w:rsid w:val="006746DF"/>
    <w:rsid w:val="00674898"/>
    <w:rsid w:val="006748C2"/>
    <w:rsid w:val="00674E49"/>
    <w:rsid w:val="006944B8"/>
    <w:rsid w:val="00694AE8"/>
    <w:rsid w:val="006955C5"/>
    <w:rsid w:val="006974FA"/>
    <w:rsid w:val="006B0235"/>
    <w:rsid w:val="006C1591"/>
    <w:rsid w:val="006D13A3"/>
    <w:rsid w:val="006F3863"/>
    <w:rsid w:val="0072322F"/>
    <w:rsid w:val="007264E5"/>
    <w:rsid w:val="0072709F"/>
    <w:rsid w:val="00760FBF"/>
    <w:rsid w:val="00762C4D"/>
    <w:rsid w:val="00782A45"/>
    <w:rsid w:val="007A5AC0"/>
    <w:rsid w:val="007C391E"/>
    <w:rsid w:val="007E285C"/>
    <w:rsid w:val="007E3FCE"/>
    <w:rsid w:val="0080427C"/>
    <w:rsid w:val="00826FC0"/>
    <w:rsid w:val="008501AA"/>
    <w:rsid w:val="008644C8"/>
    <w:rsid w:val="0089204C"/>
    <w:rsid w:val="00892796"/>
    <w:rsid w:val="008A422C"/>
    <w:rsid w:val="008A4F49"/>
    <w:rsid w:val="008A5E78"/>
    <w:rsid w:val="00910316"/>
    <w:rsid w:val="00921342"/>
    <w:rsid w:val="00934767"/>
    <w:rsid w:val="009744AA"/>
    <w:rsid w:val="009836A2"/>
    <w:rsid w:val="00983905"/>
    <w:rsid w:val="00997491"/>
    <w:rsid w:val="009A0275"/>
    <w:rsid w:val="009A11F7"/>
    <w:rsid w:val="009A1DEE"/>
    <w:rsid w:val="009A617B"/>
    <w:rsid w:val="009B3935"/>
    <w:rsid w:val="009C29FF"/>
    <w:rsid w:val="00A20382"/>
    <w:rsid w:val="00A22934"/>
    <w:rsid w:val="00A24839"/>
    <w:rsid w:val="00A2656C"/>
    <w:rsid w:val="00A31885"/>
    <w:rsid w:val="00A3487B"/>
    <w:rsid w:val="00A46314"/>
    <w:rsid w:val="00A503C5"/>
    <w:rsid w:val="00A72956"/>
    <w:rsid w:val="00A745E7"/>
    <w:rsid w:val="00A86EA0"/>
    <w:rsid w:val="00AB59C4"/>
    <w:rsid w:val="00AC799E"/>
    <w:rsid w:val="00AD0983"/>
    <w:rsid w:val="00B012C4"/>
    <w:rsid w:val="00B1154E"/>
    <w:rsid w:val="00B33D6A"/>
    <w:rsid w:val="00B539AE"/>
    <w:rsid w:val="00B85DFA"/>
    <w:rsid w:val="00B907AE"/>
    <w:rsid w:val="00BB3D0E"/>
    <w:rsid w:val="00C2165E"/>
    <w:rsid w:val="00C3746C"/>
    <w:rsid w:val="00C4292D"/>
    <w:rsid w:val="00C42CAC"/>
    <w:rsid w:val="00C4338D"/>
    <w:rsid w:val="00C53BA5"/>
    <w:rsid w:val="00C7544C"/>
    <w:rsid w:val="00C809BF"/>
    <w:rsid w:val="00CD070E"/>
    <w:rsid w:val="00CF498F"/>
    <w:rsid w:val="00D16CBC"/>
    <w:rsid w:val="00D2249C"/>
    <w:rsid w:val="00D23430"/>
    <w:rsid w:val="00D32413"/>
    <w:rsid w:val="00D44F4B"/>
    <w:rsid w:val="00D57156"/>
    <w:rsid w:val="00D6248F"/>
    <w:rsid w:val="00D914F7"/>
    <w:rsid w:val="00DC5824"/>
    <w:rsid w:val="00DE0E58"/>
    <w:rsid w:val="00DE46B1"/>
    <w:rsid w:val="00DE4D02"/>
    <w:rsid w:val="00DE73EF"/>
    <w:rsid w:val="00E10492"/>
    <w:rsid w:val="00E25552"/>
    <w:rsid w:val="00E25895"/>
    <w:rsid w:val="00E3289C"/>
    <w:rsid w:val="00E4363A"/>
    <w:rsid w:val="00E813C7"/>
    <w:rsid w:val="00EB5260"/>
    <w:rsid w:val="00ED7497"/>
    <w:rsid w:val="00EE2440"/>
    <w:rsid w:val="00EF05C3"/>
    <w:rsid w:val="00EF22C8"/>
    <w:rsid w:val="00F2636A"/>
    <w:rsid w:val="00F43420"/>
    <w:rsid w:val="00F544C4"/>
    <w:rsid w:val="00F72320"/>
    <w:rsid w:val="00F74ADA"/>
    <w:rsid w:val="00F76C69"/>
    <w:rsid w:val="00F82120"/>
    <w:rsid w:val="00F9025D"/>
    <w:rsid w:val="00FA0284"/>
    <w:rsid w:val="00FC74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B4C34F"/>
  <w15:docId w15:val="{7553E9B3-AF41-4259-A04D-8C04AE4A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1"/>
    <w:qFormat/>
    <w:rsid w:val="0025096A"/>
    <w:pPr>
      <w:widowControl w:val="0"/>
      <w:spacing w:line="240" w:lineRule="exact"/>
    </w:pPr>
    <w:rPr>
      <w:color w:val="000000"/>
      <w:sz w:val="18"/>
      <w:szCs w:val="22"/>
      <w:lang w:eastAsia="en-US"/>
    </w:rPr>
  </w:style>
  <w:style w:type="paragraph" w:styleId="Otsikko1">
    <w:name w:val="heading 1"/>
    <w:basedOn w:val="Normaali"/>
    <w:next w:val="Normaali"/>
    <w:link w:val="Otsikko1Char"/>
    <w:uiPriority w:val="9"/>
    <w:qFormat/>
    <w:rsid w:val="00457749"/>
    <w:pPr>
      <w:keepNext/>
      <w:keepLines/>
      <w:spacing w:before="240" w:line="480" w:lineRule="exact"/>
      <w:outlineLvl w:val="0"/>
    </w:pPr>
    <w:rPr>
      <w:rFonts w:eastAsia="MS PGothic"/>
      <w:b/>
      <w:bCs/>
      <w:color w:val="DC5034"/>
      <w:sz w:val="36"/>
      <w:szCs w:val="32"/>
    </w:rPr>
  </w:style>
  <w:style w:type="paragraph" w:styleId="Otsikko2">
    <w:name w:val="heading 2"/>
    <w:basedOn w:val="Otsikko1"/>
    <w:next w:val="Normaali"/>
    <w:link w:val="Otsikko2Char"/>
    <w:uiPriority w:val="9"/>
    <w:qFormat/>
    <w:rsid w:val="00620E1F"/>
    <w:pPr>
      <w:spacing w:before="120" w:line="360" w:lineRule="exact"/>
      <w:outlineLvl w:val="1"/>
    </w:pPr>
    <w:rPr>
      <w:bCs w:val="0"/>
      <w:sz w:val="26"/>
      <w:szCs w:val="26"/>
    </w:rPr>
  </w:style>
  <w:style w:type="paragraph" w:styleId="Otsikko3">
    <w:name w:val="heading 3"/>
    <w:basedOn w:val="Otsikko2"/>
    <w:next w:val="Normaali"/>
    <w:link w:val="Otsikko3Char"/>
    <w:uiPriority w:val="9"/>
    <w:qFormat/>
    <w:rsid w:val="00620E1F"/>
    <w:pPr>
      <w:outlineLvl w:val="2"/>
    </w:pPr>
    <w:rPr>
      <w:b w:val="0"/>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pPr>
      <w:ind w:left="2381"/>
    </w:pPr>
    <w:rPr>
      <w:sz w:val="20"/>
      <w:szCs w:val="20"/>
    </w:rPr>
  </w:style>
  <w:style w:type="paragraph" w:customStyle="1" w:styleId="Vriksluettelo-korostus11">
    <w:name w:val="Värikäs luettelo - korostus 11"/>
    <w:basedOn w:val="Normaali"/>
    <w:uiPriority w:val="1"/>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63085E"/>
    <w:pPr>
      <w:tabs>
        <w:tab w:val="center" w:pos="4320"/>
        <w:tab w:val="right" w:pos="8640"/>
      </w:tabs>
    </w:pPr>
  </w:style>
  <w:style w:type="character" w:customStyle="1" w:styleId="YltunnisteChar">
    <w:name w:val="Ylätunniste Char"/>
    <w:basedOn w:val="Kappaleenoletusfontti"/>
    <w:link w:val="Yltunniste"/>
    <w:uiPriority w:val="99"/>
    <w:rsid w:val="0063085E"/>
  </w:style>
  <w:style w:type="paragraph" w:styleId="Alatunniste">
    <w:name w:val="footer"/>
    <w:basedOn w:val="Normaali"/>
    <w:link w:val="AlatunnisteChar"/>
    <w:uiPriority w:val="99"/>
    <w:unhideWhenUsed/>
    <w:rsid w:val="0063085E"/>
    <w:pPr>
      <w:tabs>
        <w:tab w:val="center" w:pos="4320"/>
        <w:tab w:val="right" w:pos="8640"/>
      </w:tabs>
    </w:pPr>
  </w:style>
  <w:style w:type="character" w:customStyle="1" w:styleId="AlatunnisteChar">
    <w:name w:val="Alatunniste Char"/>
    <w:basedOn w:val="Kappaleenoletusfontti"/>
    <w:link w:val="Alatunniste"/>
    <w:uiPriority w:val="99"/>
    <w:rsid w:val="0063085E"/>
  </w:style>
  <w:style w:type="paragraph" w:styleId="Seliteteksti">
    <w:name w:val="Balloon Text"/>
    <w:basedOn w:val="Normaali"/>
    <w:link w:val="SelitetekstiChar"/>
    <w:uiPriority w:val="99"/>
    <w:semiHidden/>
    <w:unhideWhenUsed/>
    <w:rsid w:val="0063085E"/>
    <w:rPr>
      <w:rFonts w:ascii="Lucida Grande" w:hAnsi="Lucida Grande" w:cs="Lucida Grande"/>
      <w:szCs w:val="18"/>
    </w:rPr>
  </w:style>
  <w:style w:type="character" w:customStyle="1" w:styleId="SelitetekstiChar">
    <w:name w:val="Seliteteksti Char"/>
    <w:link w:val="Seliteteksti"/>
    <w:uiPriority w:val="99"/>
    <w:semiHidden/>
    <w:rsid w:val="0063085E"/>
    <w:rPr>
      <w:rFonts w:ascii="Lucida Grande" w:hAnsi="Lucida Grande" w:cs="Lucida Grande"/>
      <w:sz w:val="18"/>
      <w:szCs w:val="18"/>
    </w:rPr>
  </w:style>
  <w:style w:type="character" w:styleId="Sivunumero">
    <w:name w:val="page number"/>
    <w:basedOn w:val="Kappaleenoletusfontti"/>
    <w:uiPriority w:val="99"/>
    <w:semiHidden/>
    <w:unhideWhenUsed/>
    <w:rsid w:val="0063085E"/>
  </w:style>
  <w:style w:type="character" w:customStyle="1" w:styleId="Otsikko1Char">
    <w:name w:val="Otsikko 1 Char"/>
    <w:link w:val="Otsikko1"/>
    <w:uiPriority w:val="9"/>
    <w:rsid w:val="00457749"/>
    <w:rPr>
      <w:rFonts w:ascii="Arial" w:eastAsia="MS PGothic" w:hAnsi="Arial" w:cs="Times New Roman"/>
      <w:b/>
      <w:bCs/>
      <w:color w:val="DC5034"/>
      <w:sz w:val="36"/>
      <w:szCs w:val="32"/>
      <w:lang w:val="fi-FI"/>
    </w:rPr>
  </w:style>
  <w:style w:type="paragraph" w:styleId="Otsikko">
    <w:name w:val="Title"/>
    <w:basedOn w:val="Normaali"/>
    <w:next w:val="Normaali"/>
    <w:link w:val="Otsikko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OtsikkoChar">
    <w:name w:val="Otsikko Char"/>
    <w:link w:val="Otsikko"/>
    <w:uiPriority w:val="10"/>
    <w:rsid w:val="0025096A"/>
    <w:rPr>
      <w:rFonts w:ascii="Arial" w:eastAsia="MS PGothic" w:hAnsi="Arial" w:cs="Times New Roman"/>
      <w:color w:val="AD351E"/>
      <w:spacing w:val="5"/>
      <w:kern w:val="28"/>
      <w:sz w:val="52"/>
      <w:szCs w:val="52"/>
    </w:rPr>
  </w:style>
  <w:style w:type="character" w:customStyle="1" w:styleId="Otsikko2Char">
    <w:name w:val="Otsikko 2 Char"/>
    <w:link w:val="Otsikko2"/>
    <w:uiPriority w:val="9"/>
    <w:rsid w:val="00620E1F"/>
    <w:rPr>
      <w:rFonts w:ascii="Arial" w:eastAsia="MS PGothic" w:hAnsi="Arial" w:cs="Times New Roman"/>
      <w:b/>
      <w:color w:val="DC5034"/>
      <w:sz w:val="26"/>
      <w:szCs w:val="26"/>
      <w:lang w:val="fi-FI"/>
    </w:rPr>
  </w:style>
  <w:style w:type="character" w:customStyle="1" w:styleId="Otsikko3Char">
    <w:name w:val="Otsikko 3 Char"/>
    <w:link w:val="Otsikko3"/>
    <w:uiPriority w:val="9"/>
    <w:rsid w:val="00620E1F"/>
    <w:rPr>
      <w:rFonts w:ascii="Arial" w:eastAsia="MS PGothic" w:hAnsi="Arial" w:cs="Times New Roman"/>
      <w:bCs/>
      <w:color w:val="DC5034"/>
      <w:sz w:val="26"/>
      <w:szCs w:val="26"/>
      <w:lang w:val="fi-FI"/>
    </w:rPr>
  </w:style>
  <w:style w:type="paragraph" w:customStyle="1" w:styleId="Ooitekentt">
    <w:name w:val="Ooitekenttä"/>
    <w:basedOn w:val="Normaali"/>
    <w:uiPriority w:val="1"/>
    <w:qFormat/>
    <w:rsid w:val="0042316A"/>
    <w:pPr>
      <w:spacing w:line="280" w:lineRule="exact"/>
    </w:pPr>
    <w:rPr>
      <w:sz w:val="22"/>
      <w:lang w:val="en-US"/>
    </w:rPr>
  </w:style>
  <w:style w:type="paragraph" w:styleId="Luettelokappale">
    <w:name w:val="List Paragraph"/>
    <w:basedOn w:val="Normaali"/>
    <w:uiPriority w:val="34"/>
    <w:qFormat/>
    <w:rsid w:val="00E813C7"/>
    <w:pPr>
      <w:widowControl/>
      <w:spacing w:after="160" w:line="259" w:lineRule="auto"/>
      <w:ind w:left="720"/>
      <w:contextualSpacing/>
    </w:pPr>
    <w:rPr>
      <w:rFonts w:ascii="Calibri" w:eastAsia="Calibri" w:hAnsi="Calibri"/>
      <w:color w:val="auto"/>
      <w:sz w:val="22"/>
    </w:rPr>
  </w:style>
  <w:style w:type="paragraph" w:customStyle="1" w:styleId="Pivysjadiaarinumero">
    <w:name w:val="Päiväys ja diaarinumero"/>
    <w:basedOn w:val="Ooitekentt"/>
    <w:uiPriority w:val="1"/>
    <w:qFormat/>
    <w:rsid w:val="00A24839"/>
    <w:pPr>
      <w:jc w:val="right"/>
    </w:pPr>
  </w:style>
  <w:style w:type="paragraph" w:styleId="Alaviitteenteksti">
    <w:name w:val="footnote text"/>
    <w:basedOn w:val="Normaali"/>
    <w:link w:val="AlaviitteentekstiChar"/>
    <w:uiPriority w:val="99"/>
    <w:semiHidden/>
    <w:unhideWhenUsed/>
    <w:rsid w:val="00EF05C3"/>
    <w:pPr>
      <w:widowControl/>
      <w:spacing w:line="240" w:lineRule="auto"/>
    </w:pPr>
    <w:rPr>
      <w:rFonts w:asciiTheme="minorHAnsi" w:eastAsiaTheme="minorEastAsia" w:hAnsiTheme="minorHAnsi" w:cstheme="minorBidi"/>
      <w:color w:val="auto"/>
      <w:sz w:val="20"/>
      <w:szCs w:val="20"/>
      <w:lang w:val="en-US" w:eastAsia="fr-FR"/>
    </w:rPr>
  </w:style>
  <w:style w:type="character" w:customStyle="1" w:styleId="AlaviitteentekstiChar">
    <w:name w:val="Alaviitteen teksti Char"/>
    <w:basedOn w:val="Kappaleenoletusfontti"/>
    <w:link w:val="Alaviitteenteksti"/>
    <w:uiPriority w:val="99"/>
    <w:semiHidden/>
    <w:rsid w:val="00EF05C3"/>
    <w:rPr>
      <w:rFonts w:asciiTheme="minorHAnsi" w:eastAsiaTheme="minorEastAsia" w:hAnsiTheme="minorHAnsi" w:cstheme="minorBidi"/>
      <w:lang w:val="en-US" w:eastAsia="fr-FR"/>
    </w:rPr>
  </w:style>
  <w:style w:type="character" w:styleId="Alaviitteenviite">
    <w:name w:val="footnote reference"/>
    <w:basedOn w:val="Kappaleenoletusfontti"/>
    <w:uiPriority w:val="99"/>
    <w:semiHidden/>
    <w:unhideWhenUsed/>
    <w:rsid w:val="00EF05C3"/>
    <w:rPr>
      <w:vertAlign w:val="superscript"/>
    </w:rPr>
  </w:style>
  <w:style w:type="character" w:styleId="Hyperlinkki">
    <w:name w:val="Hyperlink"/>
    <w:basedOn w:val="Kappaleenoletusfontti"/>
    <w:uiPriority w:val="99"/>
    <w:unhideWhenUsed/>
    <w:rsid w:val="00AC799E"/>
    <w:rPr>
      <w:color w:val="0000FF"/>
      <w:u w:val="single"/>
    </w:rPr>
  </w:style>
  <w:style w:type="character" w:styleId="Kommentinviite">
    <w:name w:val="annotation reference"/>
    <w:basedOn w:val="Kappaleenoletusfontti"/>
    <w:uiPriority w:val="99"/>
    <w:semiHidden/>
    <w:unhideWhenUsed/>
    <w:rsid w:val="00625A9A"/>
    <w:rPr>
      <w:sz w:val="16"/>
      <w:szCs w:val="16"/>
    </w:rPr>
  </w:style>
  <w:style w:type="paragraph" w:styleId="Kommentinteksti">
    <w:name w:val="annotation text"/>
    <w:basedOn w:val="Normaali"/>
    <w:link w:val="KommentintekstiChar"/>
    <w:uiPriority w:val="99"/>
    <w:semiHidden/>
    <w:unhideWhenUsed/>
    <w:rsid w:val="00625A9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25A9A"/>
    <w:rPr>
      <w:color w:val="000000"/>
      <w:lang w:eastAsia="en-US"/>
    </w:rPr>
  </w:style>
  <w:style w:type="paragraph" w:styleId="Kommentinotsikko">
    <w:name w:val="annotation subject"/>
    <w:basedOn w:val="Kommentinteksti"/>
    <w:next w:val="Kommentinteksti"/>
    <w:link w:val="KommentinotsikkoChar"/>
    <w:uiPriority w:val="99"/>
    <w:semiHidden/>
    <w:unhideWhenUsed/>
    <w:rsid w:val="00625A9A"/>
    <w:rPr>
      <w:b/>
      <w:bCs/>
    </w:rPr>
  </w:style>
  <w:style w:type="character" w:customStyle="1" w:styleId="KommentinotsikkoChar">
    <w:name w:val="Kommentin otsikko Char"/>
    <w:basedOn w:val="KommentintekstiChar"/>
    <w:link w:val="Kommentinotsikko"/>
    <w:uiPriority w:val="99"/>
    <w:semiHidden/>
    <w:rsid w:val="00625A9A"/>
    <w:rPr>
      <w:b/>
      <w:bCs/>
      <w:color w:val="000000"/>
      <w:lang w:eastAsia="en-US"/>
    </w:rPr>
  </w:style>
  <w:style w:type="character" w:styleId="AvattuHyperlinkki">
    <w:name w:val="FollowedHyperlink"/>
    <w:basedOn w:val="Kappaleenoletusfontti"/>
    <w:uiPriority w:val="99"/>
    <w:semiHidden/>
    <w:unhideWhenUsed/>
    <w:rsid w:val="00B907AE"/>
    <w:rPr>
      <w:color w:val="800080" w:themeColor="followedHyperlink"/>
      <w:u w:val="single"/>
    </w:rPr>
  </w:style>
  <w:style w:type="paragraph" w:customStyle="1" w:styleId="Default">
    <w:name w:val="Default"/>
    <w:rsid w:val="001A0339"/>
    <w:pPr>
      <w:autoSpaceDE w:val="0"/>
      <w:autoSpaceDN w:val="0"/>
      <w:adjustRightInd w:val="0"/>
    </w:pPr>
    <w:rPr>
      <w:rFonts w:cs="Arial"/>
      <w:color w:val="000000"/>
      <w:sz w:val="24"/>
      <w:szCs w:val="24"/>
    </w:rPr>
  </w:style>
  <w:style w:type="character" w:styleId="Ratkaisematonmaininta">
    <w:name w:val="Unresolved Mention"/>
    <w:basedOn w:val="Kappaleenoletusfontti"/>
    <w:uiPriority w:val="99"/>
    <w:semiHidden/>
    <w:unhideWhenUsed/>
    <w:rsid w:val="00444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524355">
      <w:bodyDiv w:val="1"/>
      <w:marLeft w:val="0"/>
      <w:marRight w:val="0"/>
      <w:marTop w:val="0"/>
      <w:marBottom w:val="0"/>
      <w:divBdr>
        <w:top w:val="none" w:sz="0" w:space="0" w:color="auto"/>
        <w:left w:val="none" w:sz="0" w:space="0" w:color="auto"/>
        <w:bottom w:val="none" w:sz="0" w:space="0" w:color="auto"/>
        <w:right w:val="none" w:sz="0" w:space="0" w:color="auto"/>
      </w:divBdr>
      <w:divsChild>
        <w:div w:id="1981687468">
          <w:marLeft w:val="0"/>
          <w:marRight w:val="0"/>
          <w:marTop w:val="0"/>
          <w:marBottom w:val="300"/>
          <w:divBdr>
            <w:top w:val="none" w:sz="0" w:space="0" w:color="auto"/>
            <w:left w:val="none" w:sz="0" w:space="0" w:color="auto"/>
            <w:bottom w:val="none" w:sz="0" w:space="0" w:color="auto"/>
            <w:right w:val="none" w:sz="0" w:space="0" w:color="auto"/>
          </w:divBdr>
          <w:divsChild>
            <w:div w:id="2053799427">
              <w:marLeft w:val="0"/>
              <w:marRight w:val="0"/>
              <w:marTop w:val="0"/>
              <w:marBottom w:val="0"/>
              <w:divBdr>
                <w:top w:val="none" w:sz="0" w:space="0" w:color="auto"/>
                <w:left w:val="none" w:sz="0" w:space="0" w:color="auto"/>
                <w:bottom w:val="none" w:sz="0" w:space="0" w:color="auto"/>
                <w:right w:val="none" w:sz="0" w:space="0" w:color="auto"/>
              </w:divBdr>
              <w:divsChild>
                <w:div w:id="1938948493">
                  <w:marLeft w:val="0"/>
                  <w:marRight w:val="0"/>
                  <w:marTop w:val="0"/>
                  <w:marBottom w:val="0"/>
                  <w:divBdr>
                    <w:top w:val="none" w:sz="0" w:space="0" w:color="auto"/>
                    <w:left w:val="none" w:sz="0" w:space="0" w:color="auto"/>
                    <w:bottom w:val="none" w:sz="0" w:space="0" w:color="auto"/>
                    <w:right w:val="none" w:sz="0" w:space="0" w:color="auto"/>
                  </w:divBdr>
                  <w:divsChild>
                    <w:div w:id="967321215">
                      <w:marLeft w:val="0"/>
                      <w:marRight w:val="0"/>
                      <w:marTop w:val="0"/>
                      <w:marBottom w:val="0"/>
                      <w:divBdr>
                        <w:top w:val="none" w:sz="0" w:space="0" w:color="auto"/>
                        <w:left w:val="none" w:sz="0" w:space="0" w:color="auto"/>
                        <w:bottom w:val="none" w:sz="0" w:space="0" w:color="auto"/>
                        <w:right w:val="none" w:sz="0" w:space="0" w:color="auto"/>
                      </w:divBdr>
                      <w:divsChild>
                        <w:div w:id="2081244863">
                          <w:marLeft w:val="0"/>
                          <w:marRight w:val="0"/>
                          <w:marTop w:val="0"/>
                          <w:marBottom w:val="0"/>
                          <w:divBdr>
                            <w:top w:val="none" w:sz="0" w:space="0" w:color="auto"/>
                            <w:left w:val="none" w:sz="0" w:space="0" w:color="auto"/>
                            <w:bottom w:val="none" w:sz="0" w:space="0" w:color="auto"/>
                            <w:right w:val="none" w:sz="0" w:space="0" w:color="auto"/>
                          </w:divBdr>
                          <w:divsChild>
                            <w:div w:id="928195476">
                              <w:marLeft w:val="0"/>
                              <w:marRight w:val="0"/>
                              <w:marTop w:val="0"/>
                              <w:marBottom w:val="0"/>
                              <w:divBdr>
                                <w:top w:val="none" w:sz="0" w:space="0" w:color="auto"/>
                                <w:left w:val="none" w:sz="0" w:space="0" w:color="auto"/>
                                <w:bottom w:val="none" w:sz="0" w:space="0" w:color="auto"/>
                                <w:right w:val="none" w:sz="0" w:space="0" w:color="auto"/>
                              </w:divBdr>
                              <w:divsChild>
                                <w:div w:id="1960986504">
                                  <w:marLeft w:val="0"/>
                                  <w:marRight w:val="0"/>
                                  <w:marTop w:val="0"/>
                                  <w:marBottom w:val="0"/>
                                  <w:divBdr>
                                    <w:top w:val="none" w:sz="0" w:space="0" w:color="auto"/>
                                    <w:left w:val="none" w:sz="0" w:space="0" w:color="auto"/>
                                    <w:bottom w:val="none" w:sz="0" w:space="0" w:color="auto"/>
                                    <w:right w:val="none" w:sz="0" w:space="0" w:color="auto"/>
                                  </w:divBdr>
                                  <w:divsChild>
                                    <w:div w:id="756288622">
                                      <w:marLeft w:val="0"/>
                                      <w:marRight w:val="0"/>
                                      <w:marTop w:val="0"/>
                                      <w:marBottom w:val="0"/>
                                      <w:divBdr>
                                        <w:top w:val="none" w:sz="0" w:space="0" w:color="auto"/>
                                        <w:left w:val="none" w:sz="0" w:space="0" w:color="auto"/>
                                        <w:bottom w:val="none" w:sz="0" w:space="0" w:color="auto"/>
                                        <w:right w:val="none" w:sz="0" w:space="0" w:color="auto"/>
                                      </w:divBdr>
                                      <w:divsChild>
                                        <w:div w:id="2537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915874">
      <w:bodyDiv w:val="1"/>
      <w:marLeft w:val="0"/>
      <w:marRight w:val="0"/>
      <w:marTop w:val="0"/>
      <w:marBottom w:val="0"/>
      <w:divBdr>
        <w:top w:val="none" w:sz="0" w:space="0" w:color="auto"/>
        <w:left w:val="none" w:sz="0" w:space="0" w:color="auto"/>
        <w:bottom w:val="none" w:sz="0" w:space="0" w:color="auto"/>
        <w:right w:val="none" w:sz="0" w:space="0" w:color="auto"/>
      </w:divBdr>
    </w:div>
    <w:div w:id="665136139">
      <w:bodyDiv w:val="1"/>
      <w:marLeft w:val="0"/>
      <w:marRight w:val="0"/>
      <w:marTop w:val="0"/>
      <w:marBottom w:val="0"/>
      <w:divBdr>
        <w:top w:val="none" w:sz="0" w:space="0" w:color="auto"/>
        <w:left w:val="none" w:sz="0" w:space="0" w:color="auto"/>
        <w:bottom w:val="none" w:sz="0" w:space="0" w:color="auto"/>
        <w:right w:val="none" w:sz="0" w:space="0" w:color="auto"/>
      </w:divBdr>
    </w:div>
    <w:div w:id="1445152016">
      <w:bodyDiv w:val="1"/>
      <w:marLeft w:val="0"/>
      <w:marRight w:val="0"/>
      <w:marTop w:val="0"/>
      <w:marBottom w:val="0"/>
      <w:divBdr>
        <w:top w:val="none" w:sz="0" w:space="0" w:color="auto"/>
        <w:left w:val="none" w:sz="0" w:space="0" w:color="auto"/>
        <w:bottom w:val="none" w:sz="0" w:space="0" w:color="auto"/>
        <w:right w:val="none" w:sz="0" w:space="0" w:color="auto"/>
      </w:divBdr>
    </w:div>
    <w:div w:id="198115470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rm.coe.int/comments-by-dunja-mijatovic-council-of-europe-commissioner-for-human-r/16808f1111" TargetMode="External"/><Relationship Id="rId7" Type="http://schemas.openxmlformats.org/officeDocument/2006/relationships/hyperlink" Target="https://www.coe.int/en/web/bioethics/-/first-request-for-an-advisory-opinion-concerning-the-oviedo-convention-submitted-to-the-european-court-of-human-rights" TargetMode="External"/><Relationship Id="rId2" Type="http://schemas.openxmlformats.org/officeDocument/2006/relationships/hyperlink" Target="https://www.ohchr.org/EN/HRBodies/CRPD/Pages/CRPDStatements.aspx" TargetMode="External"/><Relationship Id="rId1" Type="http://schemas.openxmlformats.org/officeDocument/2006/relationships/hyperlink" Target="https://www.ihmisoikeuskeskus.fi/@Bin/5996323/CRPD%20komitean%20yleiskommentti%201_FIN.pdf" TargetMode="External"/><Relationship Id="rId6" Type="http://schemas.openxmlformats.org/officeDocument/2006/relationships/hyperlink" Target="https://www.mhe-sme.org/what-we-do/human-rights/withdraw-oviedo/" TargetMode="External"/><Relationship Id="rId5" Type="http://schemas.openxmlformats.org/officeDocument/2006/relationships/hyperlink" Target="https://www.edf-feph.org/edf-campaigns/" TargetMode="External"/><Relationship Id="rId4" Type="http://schemas.openxmlformats.org/officeDocument/2006/relationships/hyperlink" Target="https://spcommreports.ohchr.org/TMResultsBase/DownLoadPublicCommunicationFile?gId=2336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BBF48-D4EB-4752-A541-96D75399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1111</Words>
  <Characters>9005</Characters>
  <Application>Microsoft Office Word</Application>
  <DocSecurity>0</DocSecurity>
  <Lines>75</Lines>
  <Paragraphs>20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Werklig</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Leikas Leena</dc:creator>
  <cp:lastModifiedBy>Joronen Mikko</cp:lastModifiedBy>
  <cp:revision>7</cp:revision>
  <cp:lastPrinted>2018-02-20T08:17:00Z</cp:lastPrinted>
  <dcterms:created xsi:type="dcterms:W3CDTF">2021-04-30T11:01:00Z</dcterms:created>
  <dcterms:modified xsi:type="dcterms:W3CDTF">2021-04-30T11:12:00Z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2013-02-13T00:00:00Z</vt:filetime>
  </property>
</Properties>
</file>