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224" w:rsidRPr="0004403E" w:rsidRDefault="003D3FB6" w:rsidP="003D3FB6">
      <w:pPr>
        <w:jc w:val="center"/>
        <w:rPr>
          <w:rFonts w:ascii="Arial" w:hAnsi="Arial" w:cs="Arial"/>
          <w:b/>
          <w:sz w:val="24"/>
          <w:szCs w:val="24"/>
        </w:rPr>
      </w:pPr>
      <w:r w:rsidRPr="0004403E">
        <w:rPr>
          <w:rFonts w:ascii="Arial" w:hAnsi="Arial" w:cs="Arial"/>
          <w:b/>
          <w:sz w:val="24"/>
          <w:szCs w:val="24"/>
        </w:rPr>
        <w:t xml:space="preserve">TAUSTAPAPERI </w:t>
      </w:r>
    </w:p>
    <w:p w:rsidR="00EA602F" w:rsidRPr="001456CB" w:rsidRDefault="000C350F" w:rsidP="0004403E">
      <w:pPr>
        <w:jc w:val="center"/>
        <w:rPr>
          <w:rFonts w:cs="Arial"/>
          <w:b/>
          <w:sz w:val="24"/>
          <w:szCs w:val="24"/>
        </w:rPr>
      </w:pPr>
      <w:r w:rsidRPr="001456CB">
        <w:rPr>
          <w:rFonts w:cs="Arial"/>
          <w:b/>
          <w:sz w:val="24"/>
          <w:szCs w:val="24"/>
        </w:rPr>
        <w:t>IOV-</w:t>
      </w:r>
      <w:r w:rsidR="003D3FB6" w:rsidRPr="001456CB">
        <w:rPr>
          <w:rFonts w:cs="Arial"/>
          <w:b/>
          <w:sz w:val="24"/>
          <w:szCs w:val="24"/>
        </w:rPr>
        <w:t>työpaja – toteutuuko haavoittuvassa asemassa olevien t</w:t>
      </w:r>
      <w:r w:rsidR="0016539D" w:rsidRPr="001456CB">
        <w:rPr>
          <w:rFonts w:cs="Arial"/>
          <w:b/>
          <w:sz w:val="24"/>
          <w:szCs w:val="24"/>
        </w:rPr>
        <w:t>urvapaikanhakijoiden oikeusapu</w:t>
      </w:r>
      <w:r w:rsidR="003D3FB6" w:rsidRPr="001456CB">
        <w:rPr>
          <w:rFonts w:cs="Arial"/>
          <w:b/>
          <w:sz w:val="24"/>
          <w:szCs w:val="24"/>
        </w:rPr>
        <w:t xml:space="preserve">? </w:t>
      </w:r>
    </w:p>
    <w:p w:rsidR="0004403E" w:rsidRPr="001456CB" w:rsidRDefault="0004403E" w:rsidP="00EA602F">
      <w:pPr>
        <w:rPr>
          <w:rFonts w:cs="Arial"/>
          <w:b/>
          <w:sz w:val="24"/>
          <w:szCs w:val="24"/>
        </w:rPr>
      </w:pPr>
    </w:p>
    <w:p w:rsidR="003D3FB6" w:rsidRPr="00957DE0" w:rsidRDefault="003D3FB6" w:rsidP="00EA602F">
      <w:pPr>
        <w:rPr>
          <w:rFonts w:cs="Arial"/>
          <w:b/>
        </w:rPr>
      </w:pPr>
      <w:r w:rsidRPr="00957DE0">
        <w:rPr>
          <w:rFonts w:cs="Arial"/>
          <w:b/>
        </w:rPr>
        <w:t xml:space="preserve">Johdanto </w:t>
      </w:r>
      <w:r w:rsidR="00275A3D" w:rsidRPr="00957DE0">
        <w:rPr>
          <w:rFonts w:cs="Arial"/>
          <w:b/>
        </w:rPr>
        <w:t>– haavoittuvassa asemassa olevat ryhmät</w:t>
      </w:r>
    </w:p>
    <w:p w:rsidR="00C81E30" w:rsidRPr="00957DE0" w:rsidRDefault="00275A3D" w:rsidP="00275A3D">
      <w:pPr>
        <w:rPr>
          <w:rFonts w:cs="Calibri"/>
        </w:rPr>
      </w:pPr>
      <w:r w:rsidRPr="00957DE0">
        <w:rPr>
          <w:rFonts w:cs="Calibri"/>
        </w:rPr>
        <w:t>EU:n vast</w:t>
      </w:r>
      <w:r w:rsidR="00003AD3" w:rsidRPr="00957DE0">
        <w:rPr>
          <w:rFonts w:cs="Calibri"/>
        </w:rPr>
        <w:t xml:space="preserve">aanottodirektiivin 21 artikla koskee haavoittuvassa asemassa olevien henkilöiden erityisten vastaanottotarpeiden arviointia. Uuden direktiivin 22 artiklan 1 kohdan mukaan jäsenvaltioiden on arvioitava, onko hakijalla erityisiä vastaanottotarpeita. Jäsenvaltioiden on myös yksilöitävä, millaisia tällaiset tarpeet ovat. Arviointi on aloitettava kohtuullisen ajan kuluessa kansainvälistä suojelua koskevan hakemuksen tekemisestä ja se voidaan yhdistää kansallisiin menettelyihin. </w:t>
      </w:r>
    </w:p>
    <w:p w:rsidR="00C81E30" w:rsidRPr="00957DE0" w:rsidRDefault="00003AD3" w:rsidP="00275A3D">
      <w:pPr>
        <w:rPr>
          <w:rFonts w:cs="Calibri"/>
        </w:rPr>
      </w:pPr>
      <w:r w:rsidRPr="00957DE0">
        <w:rPr>
          <w:rFonts w:cs="Calibri"/>
        </w:rPr>
        <w:t xml:space="preserve">Jäsenvaltioiden on varmistettava, että erityisiin vastaanottotarpeisiin vastataan direktiivin säännösten mukaisesti, jos ne ilmenevät turvapaikkamenettelyn myöhemmässä vaiheessa. Jäsenvaltioiden on varmistettava, että hakijoille, joilla on erityisiä vastaanottotarpeita, direktiivin mukaisesti myönnettävässä tuessa otetaan huomioon heidän erityiset vastaanottotarpeensa koko turvapaikkamenettelyn ajan, ja huolehdittava heidän tilanteensa asianmukaisesta seurannasta. </w:t>
      </w:r>
    </w:p>
    <w:p w:rsidR="0004403E" w:rsidRPr="00957DE0" w:rsidRDefault="00C81E30" w:rsidP="00275A3D">
      <w:pPr>
        <w:rPr>
          <w:rFonts w:cs="Calibri"/>
        </w:rPr>
      </w:pPr>
      <w:r w:rsidRPr="00957DE0">
        <w:rPr>
          <w:rFonts w:ascii="Calibri" w:hAnsi="Calibri" w:cs="Calibri"/>
        </w:rPr>
        <w:t xml:space="preserve">Vastaanottodirektiivin 21 artiklan yleisperiaatteen mukaisesti haavoittuvassa asemassa olevia henkilöitä ovat mm.: </w:t>
      </w:r>
      <w:r w:rsidRPr="00957DE0">
        <w:t xml:space="preserve">alaikäiset, ilman huoltajaa olevat alaikäiset, vammaiset, vanhukset, raskaana olevat naiset, yksinhuoltajat, joilla on alaikäisiä lapsia, ihmiskaupan uhrit, vakavista sairauksista kärsivät henkilöt, mielenterveyshäiriöistä kärsivät henkilöt sekä kidutuksen, raiskauksen tai muun vakavan psyykkisen, fyysisen tai seksuaalisen väkivallan kohteeksi joutuneet henkilöt, kuten naisten sukuelinten silpomisen uhrit. </w:t>
      </w:r>
      <w:r w:rsidRPr="00957DE0">
        <w:rPr>
          <w:rFonts w:cs="Calibri"/>
        </w:rPr>
        <w:t>Y</w:t>
      </w:r>
      <w:r w:rsidR="00275A3D" w:rsidRPr="00957DE0">
        <w:rPr>
          <w:rFonts w:cs="Calibri"/>
        </w:rPr>
        <w:t>ksilöllistä harkintaa on</w:t>
      </w:r>
      <w:r w:rsidR="005F6678" w:rsidRPr="00957DE0">
        <w:rPr>
          <w:rFonts w:cs="Calibri"/>
        </w:rPr>
        <w:t xml:space="preserve"> käytettävä </w:t>
      </w:r>
      <w:r w:rsidRPr="00957DE0">
        <w:rPr>
          <w:rFonts w:cs="Calibri"/>
        </w:rPr>
        <w:t xml:space="preserve">tunnistamisessa. </w:t>
      </w:r>
      <w:r w:rsidR="006C7BD2" w:rsidRPr="00957DE0">
        <w:rPr>
          <w:rFonts w:cs="Calibri"/>
        </w:rPr>
        <w:t xml:space="preserve">Haavoittuvassa asemassa olevien henkilöiden erityistarpeet huomioidaan myös </w:t>
      </w:r>
      <w:r w:rsidR="00003AD3" w:rsidRPr="00957DE0">
        <w:rPr>
          <w:rFonts w:cs="Calibri"/>
        </w:rPr>
        <w:t xml:space="preserve">kansallisessa </w:t>
      </w:r>
      <w:r w:rsidR="006C7BD2" w:rsidRPr="00957DE0">
        <w:rPr>
          <w:rFonts w:cs="Calibri"/>
        </w:rPr>
        <w:t xml:space="preserve">lainsäädännössä. </w:t>
      </w:r>
    </w:p>
    <w:p w:rsidR="00275A3D" w:rsidRPr="00957DE0" w:rsidRDefault="00275A3D" w:rsidP="006C7BD2">
      <w:pPr>
        <w:pBdr>
          <w:top w:val="single" w:sz="4" w:space="1" w:color="auto"/>
          <w:left w:val="single" w:sz="4" w:space="4" w:color="auto"/>
          <w:bottom w:val="single" w:sz="4" w:space="1" w:color="auto"/>
          <w:right w:val="single" w:sz="4" w:space="4" w:color="auto"/>
        </w:pBdr>
        <w:rPr>
          <w:rFonts w:cs="Calibri"/>
          <w:b/>
        </w:rPr>
      </w:pPr>
      <w:r w:rsidRPr="00957DE0">
        <w:rPr>
          <w:rFonts w:cs="Calibri"/>
          <w:b/>
          <w:bCs/>
        </w:rPr>
        <w:t>Ulkomaalaislaki 96 a § (6.3.2015/194)</w:t>
      </w:r>
    </w:p>
    <w:p w:rsidR="00275A3D" w:rsidRPr="00957DE0" w:rsidRDefault="00275A3D" w:rsidP="006C7BD2">
      <w:pPr>
        <w:pBdr>
          <w:top w:val="single" w:sz="4" w:space="1" w:color="auto"/>
          <w:left w:val="single" w:sz="4" w:space="4" w:color="auto"/>
          <w:bottom w:val="single" w:sz="4" w:space="1" w:color="auto"/>
          <w:right w:val="single" w:sz="4" w:space="4" w:color="auto"/>
        </w:pBdr>
        <w:rPr>
          <w:rFonts w:cs="Calibri"/>
        </w:rPr>
      </w:pPr>
      <w:r w:rsidRPr="00957DE0">
        <w:rPr>
          <w:rFonts w:cs="Calibri"/>
          <w:bCs/>
        </w:rPr>
        <w:t>Erityiset menettelylliset takeet</w:t>
      </w:r>
    </w:p>
    <w:p w:rsidR="006C7BD2" w:rsidRPr="00957DE0" w:rsidRDefault="00275A3D" w:rsidP="009413C1">
      <w:pPr>
        <w:pBdr>
          <w:top w:val="single" w:sz="4" w:space="1" w:color="auto"/>
          <w:left w:val="single" w:sz="4" w:space="4" w:color="auto"/>
          <w:bottom w:val="single" w:sz="4" w:space="1" w:color="auto"/>
          <w:right w:val="single" w:sz="4" w:space="4" w:color="auto"/>
        </w:pBdr>
        <w:rPr>
          <w:rFonts w:cs="Calibri"/>
        </w:rPr>
      </w:pPr>
      <w:r w:rsidRPr="00957DE0">
        <w:rPr>
          <w:rFonts w:cs="Calibri"/>
        </w:rPr>
        <w:t xml:space="preserve">Hakijalle, jolla on kansainvälistä suojelua hakevan vastaanotosta annetun lain (746/2011) 6 §:ssä tarkoitetusta haavoittuvasta asemasta johtuvia tai muuten turvapaikkamenettelyn aikana todettuja erityistarpeita, </w:t>
      </w:r>
      <w:r w:rsidRPr="00957DE0">
        <w:rPr>
          <w:rFonts w:cs="Calibri"/>
          <w:u w:val="single"/>
        </w:rPr>
        <w:t>annetaan tukea sen varmistamiseksi, että hän voi hyötyä turvapaikkamenettelyyn liittyvistä oikeuksista ja noudattaa siihen liittyviä velvollisuuksia</w:t>
      </w:r>
      <w:r w:rsidRPr="00957DE0">
        <w:rPr>
          <w:rFonts w:cs="Calibri"/>
        </w:rPr>
        <w:t>.</w:t>
      </w:r>
    </w:p>
    <w:p w:rsidR="00275A3D" w:rsidRPr="00957DE0" w:rsidRDefault="00275A3D" w:rsidP="006C7BD2">
      <w:pPr>
        <w:pBdr>
          <w:top w:val="single" w:sz="4" w:space="1" w:color="auto"/>
          <w:left w:val="single" w:sz="4" w:space="4" w:color="auto"/>
          <w:bottom w:val="single" w:sz="4" w:space="1" w:color="auto"/>
          <w:right w:val="single" w:sz="4" w:space="4" w:color="auto"/>
        </w:pBdr>
        <w:rPr>
          <w:rFonts w:cs="Calibri"/>
          <w:b/>
        </w:rPr>
      </w:pPr>
      <w:r w:rsidRPr="00957DE0">
        <w:rPr>
          <w:rFonts w:cs="Calibri"/>
          <w:b/>
          <w:bCs/>
        </w:rPr>
        <w:t>Vastaanottolaki 6 §</w:t>
      </w:r>
      <w:r w:rsidR="001F0912" w:rsidRPr="00957DE0">
        <w:rPr>
          <w:rFonts w:cs="Calibri"/>
          <w:b/>
          <w:bCs/>
        </w:rPr>
        <w:t xml:space="preserve"> </w:t>
      </w:r>
      <w:r w:rsidRPr="00957DE0">
        <w:rPr>
          <w:rFonts w:cs="Calibri"/>
          <w:b/>
          <w:bCs/>
        </w:rPr>
        <w:t>(6.2.2015/87)</w:t>
      </w:r>
    </w:p>
    <w:p w:rsidR="00275A3D" w:rsidRPr="00957DE0" w:rsidRDefault="00275A3D" w:rsidP="006C7BD2">
      <w:pPr>
        <w:pBdr>
          <w:top w:val="single" w:sz="4" w:space="1" w:color="auto"/>
          <w:left w:val="single" w:sz="4" w:space="4" w:color="auto"/>
          <w:bottom w:val="single" w:sz="4" w:space="1" w:color="auto"/>
          <w:right w:val="single" w:sz="4" w:space="4" w:color="auto"/>
        </w:pBdr>
        <w:rPr>
          <w:rFonts w:cs="Calibri"/>
        </w:rPr>
      </w:pPr>
      <w:r w:rsidRPr="00957DE0">
        <w:rPr>
          <w:rFonts w:cs="Calibri"/>
          <w:bCs/>
        </w:rPr>
        <w:t>Lain soveltaminen haavoittuvassa asemassa olevaan</w:t>
      </w:r>
    </w:p>
    <w:p w:rsidR="0004403E" w:rsidRPr="00957DE0" w:rsidRDefault="00275A3D" w:rsidP="0004403E">
      <w:pPr>
        <w:pBdr>
          <w:top w:val="single" w:sz="4" w:space="1" w:color="auto"/>
          <w:left w:val="single" w:sz="4" w:space="4" w:color="auto"/>
          <w:bottom w:val="single" w:sz="4" w:space="1" w:color="auto"/>
          <w:right w:val="single" w:sz="4" w:space="4" w:color="auto"/>
        </w:pBdr>
        <w:rPr>
          <w:rFonts w:cs="Calibri"/>
        </w:rPr>
      </w:pPr>
      <w:r w:rsidRPr="00957DE0">
        <w:rPr>
          <w:rFonts w:cs="Calibri"/>
        </w:rPr>
        <w:t xml:space="preserve">Tätä lakia sovellettaessa on otettava huomioon erityistarpeet, jotka johtuvat kansainvälistä suojelua hakevan, tilapäistä suojelua saavan ja ihmiskaupan uhrin haavoittuvasta asemasta, kuten </w:t>
      </w:r>
      <w:r w:rsidRPr="00957DE0">
        <w:rPr>
          <w:rFonts w:cs="Calibri"/>
          <w:u w:val="single"/>
        </w:rPr>
        <w:t>iästä taikka fyysisestä tai psyykkisestä tilasta</w:t>
      </w:r>
      <w:r w:rsidRPr="00957DE0">
        <w:rPr>
          <w:rFonts w:cs="Calibri"/>
        </w:rPr>
        <w:t xml:space="preserve">. Haavoittuva asema ja siitä johtuvat erityistarpeet selvitetään yksilöllisesti kohtuullisen ajan kuluessa asian vireille tulon jälkeen. </w:t>
      </w:r>
      <w:r w:rsidRPr="00957DE0">
        <w:rPr>
          <w:rFonts w:cs="Calibri"/>
          <w:u w:val="single"/>
        </w:rPr>
        <w:t>Erityistarpeet otetaan huomioon koko kansainvälistä suojelua koskevan hakemuksen käsittelyn ajan</w:t>
      </w:r>
      <w:r w:rsidRPr="00957DE0">
        <w:rPr>
          <w:rFonts w:cs="Calibri"/>
        </w:rPr>
        <w:t>, tilapäisen suojelun antamisen ajan ja sen ajan, jonka ihmiskaupan uhri saa 4 luvun mukaisia auttamispalveluja.</w:t>
      </w:r>
    </w:p>
    <w:p w:rsidR="0004403E" w:rsidRPr="00957DE0" w:rsidRDefault="0004403E" w:rsidP="00D00527">
      <w:pPr>
        <w:rPr>
          <w:rFonts w:cs="Calibri"/>
          <w:b/>
        </w:rPr>
      </w:pPr>
    </w:p>
    <w:p w:rsidR="0004403E" w:rsidRPr="00957DE0" w:rsidRDefault="0004403E" w:rsidP="00D00527">
      <w:pPr>
        <w:rPr>
          <w:rFonts w:cs="Calibri"/>
          <w:b/>
        </w:rPr>
      </w:pPr>
    </w:p>
    <w:p w:rsidR="0004403E" w:rsidRDefault="0004403E" w:rsidP="00D00527">
      <w:pPr>
        <w:rPr>
          <w:rFonts w:cs="Calibri"/>
          <w:b/>
        </w:rPr>
      </w:pPr>
    </w:p>
    <w:p w:rsidR="00572843" w:rsidRDefault="00572843" w:rsidP="00D00527">
      <w:pPr>
        <w:rPr>
          <w:rFonts w:cs="Calibri"/>
          <w:b/>
        </w:rPr>
      </w:pPr>
    </w:p>
    <w:p w:rsidR="00572843" w:rsidRPr="00957DE0" w:rsidRDefault="00572843" w:rsidP="00D00527">
      <w:pPr>
        <w:rPr>
          <w:rFonts w:cs="Calibri"/>
          <w:b/>
        </w:rPr>
      </w:pPr>
      <w:bookmarkStart w:id="0" w:name="_GoBack"/>
      <w:bookmarkEnd w:id="0"/>
    </w:p>
    <w:p w:rsidR="004A1B1D" w:rsidRPr="00957DE0" w:rsidRDefault="004A1B1D" w:rsidP="00D00527">
      <w:pPr>
        <w:rPr>
          <w:rFonts w:cs="Calibri"/>
          <w:b/>
        </w:rPr>
      </w:pPr>
      <w:r w:rsidRPr="00957DE0">
        <w:rPr>
          <w:rFonts w:cs="Calibri"/>
          <w:b/>
        </w:rPr>
        <w:lastRenderedPageBreak/>
        <w:t xml:space="preserve">Ulkomaalaislain muutokset &amp; oikeusapu </w:t>
      </w:r>
    </w:p>
    <w:p w:rsidR="004A1B1D" w:rsidRPr="00957DE0" w:rsidRDefault="0034623E" w:rsidP="00D00527">
      <w:pPr>
        <w:rPr>
          <w:rFonts w:cs="Calibri"/>
        </w:rPr>
      </w:pPr>
      <w:r w:rsidRPr="00957DE0">
        <w:rPr>
          <w:rFonts w:cs="Calibri"/>
        </w:rPr>
        <w:t>Viimeisen</w:t>
      </w:r>
      <w:r w:rsidR="00C26651" w:rsidRPr="00957DE0">
        <w:rPr>
          <w:rFonts w:cs="Calibri"/>
        </w:rPr>
        <w:t xml:space="preserve"> kahden vuoden aikana tapahtuneet lainsäädäntö- ja hallinnollisten prosessien </w:t>
      </w:r>
      <w:r w:rsidRPr="00957DE0">
        <w:rPr>
          <w:rFonts w:cs="Calibri"/>
        </w:rPr>
        <w:t xml:space="preserve">muutokset ovat </w:t>
      </w:r>
      <w:r w:rsidR="005F6678" w:rsidRPr="00957DE0">
        <w:rPr>
          <w:rFonts w:cs="Calibri"/>
        </w:rPr>
        <w:t xml:space="preserve">pyrkineet </w:t>
      </w:r>
      <w:r w:rsidR="00C26651" w:rsidRPr="00957DE0">
        <w:rPr>
          <w:rFonts w:cs="Calibri"/>
        </w:rPr>
        <w:t>turvap</w:t>
      </w:r>
      <w:r w:rsidRPr="00957DE0">
        <w:rPr>
          <w:rFonts w:cs="Calibri"/>
        </w:rPr>
        <w:t xml:space="preserve">aikkaprosessien </w:t>
      </w:r>
      <w:r w:rsidR="000A4CA0" w:rsidRPr="00957DE0">
        <w:rPr>
          <w:rFonts w:cs="Calibri"/>
        </w:rPr>
        <w:t xml:space="preserve">nopeuttamiseen. </w:t>
      </w:r>
      <w:r w:rsidR="0004403E" w:rsidRPr="00957DE0">
        <w:rPr>
          <w:rFonts w:cs="Calibri"/>
        </w:rPr>
        <w:t xml:space="preserve">Seuraavat muutokset saattavat vaikuttaa turvapaikanhakijoiden oikeusturvaan ja oikeusapuun: </w:t>
      </w:r>
    </w:p>
    <w:p w:rsidR="00227363" w:rsidRPr="00957DE0" w:rsidRDefault="00227363" w:rsidP="00227363">
      <w:pPr>
        <w:pStyle w:val="Luettelokappale"/>
        <w:numPr>
          <w:ilvl w:val="0"/>
          <w:numId w:val="15"/>
        </w:numPr>
        <w:rPr>
          <w:rFonts w:cs="Calibri"/>
        </w:rPr>
      </w:pPr>
      <w:r w:rsidRPr="00957DE0">
        <w:rPr>
          <w:rFonts w:cs="Arial"/>
        </w:rPr>
        <w:t>Humanitaarista suojelua koskeva oleskelulupa kumottiin ulkomaalaista. Humanitaarisen suojelun perusteella voitiin myöntää oleskelulupa, jos edellytyksiä turvapaikan tai toissijaisen suojelun antamiselle ei ollut, mutta hakijan ei voisi palata kotimaahansa tai pysyvään asuinmaahansa seillä vallitsevien levottomuuksien, huonon ihmisoikeus- tai turvallisuustilanteen, huonon humanitaarisen tilanteen tai vastaavien olosuhteiden vuoksi.</w:t>
      </w:r>
    </w:p>
    <w:p w:rsidR="00227363" w:rsidRPr="00957DE0" w:rsidRDefault="00227363" w:rsidP="00227363">
      <w:pPr>
        <w:pStyle w:val="Luettelokappale"/>
        <w:numPr>
          <w:ilvl w:val="0"/>
          <w:numId w:val="15"/>
        </w:numPr>
        <w:rPr>
          <w:rFonts w:cs="Calibri"/>
        </w:rPr>
      </w:pPr>
      <w:r w:rsidRPr="00957DE0">
        <w:rPr>
          <w:rFonts w:cs="Arial"/>
        </w:rPr>
        <w:t xml:space="preserve">Kansainvälistä suojelua koskevan päätöksen tiedoksiantoa muutettiin. </w:t>
      </w:r>
    </w:p>
    <w:p w:rsidR="00227363" w:rsidRPr="00957DE0" w:rsidRDefault="00227363" w:rsidP="00227363">
      <w:pPr>
        <w:pStyle w:val="Luettelokappale"/>
        <w:numPr>
          <w:ilvl w:val="0"/>
          <w:numId w:val="15"/>
        </w:numPr>
        <w:rPr>
          <w:rFonts w:cs="Calibri"/>
        </w:rPr>
      </w:pPr>
      <w:r w:rsidRPr="00957DE0">
        <w:rPr>
          <w:rFonts w:cs="Arial"/>
        </w:rPr>
        <w:t>Kansainvälistä suojelua hakevien oikeusapua rajattiin siten, että turvapaikkapuhutteluun kuuluu avustajan läsnäolo vain, jos se on erityisen painavista syistä tarpeen. Alaikäisillä yksin tulleilla on jatkossakin aina oikeus saada oikeusapua avustajan turvapaikkapuhutteluun osallistumista varten.</w:t>
      </w:r>
    </w:p>
    <w:p w:rsidR="00227363" w:rsidRPr="00957DE0" w:rsidRDefault="00227363" w:rsidP="00227363">
      <w:pPr>
        <w:pStyle w:val="Luettelokappale"/>
        <w:numPr>
          <w:ilvl w:val="0"/>
          <w:numId w:val="15"/>
        </w:numPr>
        <w:rPr>
          <w:rFonts w:cs="Calibri"/>
        </w:rPr>
      </w:pPr>
      <w:r w:rsidRPr="00957DE0">
        <w:rPr>
          <w:rFonts w:cs="Calibri"/>
        </w:rPr>
        <w:t>Oikeutta valita avustaja rajoitettiin. Oikeusapua hallintovaiheessa antavat pääosin julkiset oikeusavustajat yksityisten avustajien sijaan.</w:t>
      </w:r>
    </w:p>
    <w:p w:rsidR="00227363" w:rsidRPr="00957DE0" w:rsidRDefault="00227363" w:rsidP="00227363">
      <w:pPr>
        <w:pStyle w:val="Luettelokappale"/>
        <w:numPr>
          <w:ilvl w:val="0"/>
          <w:numId w:val="15"/>
        </w:numPr>
        <w:rPr>
          <w:rFonts w:cs="Calibri"/>
        </w:rPr>
      </w:pPr>
      <w:r w:rsidRPr="00957DE0">
        <w:rPr>
          <w:rFonts w:cs="Arial"/>
        </w:rPr>
        <w:t>Kansainvälistä suojelua koskevien asioiden valitusaikoja lyhennettiin. Jatkossa valitusaika hallinto-oikeuteen on yleisen 30 päivän valitusajan sijaan 21 päivää ja korkeimpaan hallinto-oikeuteen 14 päivää päätöksen tiedoksiannosta.</w:t>
      </w:r>
    </w:p>
    <w:p w:rsidR="00227363" w:rsidRPr="00957DE0" w:rsidRDefault="00227363" w:rsidP="0004403E">
      <w:pPr>
        <w:pStyle w:val="Luettelokappale"/>
        <w:numPr>
          <w:ilvl w:val="0"/>
          <w:numId w:val="15"/>
        </w:numPr>
        <w:rPr>
          <w:rFonts w:cs="Arial"/>
        </w:rPr>
      </w:pPr>
      <w:r w:rsidRPr="00957DE0">
        <w:rPr>
          <w:rFonts w:cs="Arial"/>
        </w:rPr>
        <w:t xml:space="preserve">Säilöön ottamista koskeva asia käsitellään jatkossa uudelleen käräjäoikeudessa ainoastaan säilöön otetun pyynnöstä. </w:t>
      </w:r>
      <w:r w:rsidR="0004403E" w:rsidRPr="00957DE0">
        <w:rPr>
          <w:rFonts w:cs="Arial"/>
        </w:rPr>
        <w:t>Aikaisemmin käsittely tapahtui kahden viikon välein. Hallinto-oikeuden päätösvaltaista kokoonpanoa kevennettiin ja kansainvälistä suojelua koskevien asioiden käsittely säädettiin kiireelliseksi.</w:t>
      </w:r>
    </w:p>
    <w:p w:rsidR="00227363" w:rsidRPr="00957DE0" w:rsidRDefault="00227363" w:rsidP="00227363">
      <w:pPr>
        <w:pStyle w:val="Luettelokappale"/>
        <w:numPr>
          <w:ilvl w:val="0"/>
          <w:numId w:val="15"/>
        </w:numPr>
        <w:rPr>
          <w:rFonts w:cs="Calibri"/>
        </w:rPr>
      </w:pPr>
      <w:r w:rsidRPr="00957DE0">
        <w:rPr>
          <w:rFonts w:cs="Arial"/>
        </w:rPr>
        <w:t>Viisumia hakevien oikeusturvaa paransi lainmuutos, jonka perusteella lyhytaikaisen viisumiasian päätöksestä voi valittaa hallinto-oikeuteen.</w:t>
      </w:r>
    </w:p>
    <w:p w:rsidR="00D00527" w:rsidRPr="00957DE0" w:rsidRDefault="0004403E" w:rsidP="00C26651">
      <w:pPr>
        <w:pStyle w:val="Luettelokappale"/>
        <w:numPr>
          <w:ilvl w:val="0"/>
          <w:numId w:val="15"/>
        </w:numPr>
        <w:rPr>
          <w:rFonts w:cs="Calibri"/>
        </w:rPr>
      </w:pPr>
      <w:r w:rsidRPr="00957DE0">
        <w:rPr>
          <w:rFonts w:cs="Arial"/>
        </w:rPr>
        <w:t>Helsingin hallinto-oikeuteen keskitettyjen kansainvälistä suojelua koskevien valitusasioiden käsittely päätettiin hajauttaa Helsingin hallinto-oikeuden lisäksi kolmeen muuhun hallinto-oikeuteen.</w:t>
      </w:r>
    </w:p>
    <w:p w:rsidR="0004403E" w:rsidRPr="00957DE0" w:rsidRDefault="0004403E" w:rsidP="00C26651">
      <w:pPr>
        <w:rPr>
          <w:rFonts w:cs="Calibri"/>
          <w:b/>
        </w:rPr>
      </w:pPr>
      <w:r w:rsidRPr="00957DE0">
        <w:rPr>
          <w:rFonts w:cs="Calibri"/>
          <w:b/>
        </w:rPr>
        <w:t xml:space="preserve">Oikeus oikeusapuun </w:t>
      </w:r>
    </w:p>
    <w:p w:rsidR="0004403E" w:rsidRPr="00957DE0" w:rsidRDefault="0004403E" w:rsidP="00C26651">
      <w:pPr>
        <w:rPr>
          <w:rFonts w:cs="Calibri"/>
        </w:rPr>
      </w:pPr>
      <w:r w:rsidRPr="00957DE0">
        <w:rPr>
          <w:rFonts w:cs="Calibri"/>
        </w:rPr>
        <w:t>Oikeusapu on jaettu ministeriöissä siten, että sisäministeriön vastuulla on alkuvaiheen oikeudellinen neuvonta</w:t>
      </w:r>
      <w:r w:rsidR="004459C3" w:rsidRPr="00957DE0">
        <w:rPr>
          <w:rFonts w:cs="Calibri"/>
        </w:rPr>
        <w:t xml:space="preserve"> ja</w:t>
      </w:r>
      <w:r w:rsidRPr="00957DE0">
        <w:rPr>
          <w:rFonts w:cs="Calibri"/>
        </w:rPr>
        <w:t xml:space="preserve"> oikeusministeriön vastuulla oikeusapu/oikeudellinen avustaminen. Prosessin kannalta sekä </w:t>
      </w:r>
      <w:r w:rsidR="004459C3" w:rsidRPr="00957DE0">
        <w:rPr>
          <w:rFonts w:cs="Calibri"/>
        </w:rPr>
        <w:t>yleisen</w:t>
      </w:r>
      <w:r w:rsidRPr="00957DE0">
        <w:rPr>
          <w:rFonts w:cs="Calibri"/>
        </w:rPr>
        <w:t xml:space="preserve"> oikeusneuvonnan ja yksilöllisen avustuksen toteutuminen on tärkeää.</w:t>
      </w:r>
    </w:p>
    <w:p w:rsidR="00EA602F" w:rsidRPr="00957DE0" w:rsidRDefault="00EA602F" w:rsidP="0034623E">
      <w:pPr>
        <w:pStyle w:val="Luettelokappale"/>
      </w:pPr>
    </w:p>
    <w:p w:rsidR="009413C1" w:rsidRPr="00957DE0" w:rsidRDefault="009413C1" w:rsidP="00CF6B8B">
      <w:pPr>
        <w:pStyle w:val="Luettelokappale"/>
        <w:numPr>
          <w:ilvl w:val="0"/>
          <w:numId w:val="6"/>
        </w:numPr>
        <w:rPr>
          <w:rFonts w:cs="Calibri"/>
          <w:b/>
        </w:rPr>
      </w:pPr>
      <w:r w:rsidRPr="00957DE0">
        <w:rPr>
          <w:rFonts w:cs="Calibri"/>
          <w:b/>
        </w:rPr>
        <w:t>Yleinen oikeudellinen neuv</w:t>
      </w:r>
      <w:r w:rsidR="00333E53" w:rsidRPr="00957DE0">
        <w:rPr>
          <w:rFonts w:cs="Calibri"/>
          <w:b/>
        </w:rPr>
        <w:t>onta</w:t>
      </w:r>
      <w:r w:rsidR="0098382A" w:rsidRPr="00957DE0">
        <w:rPr>
          <w:rFonts w:cs="Calibri"/>
          <w:b/>
        </w:rPr>
        <w:t xml:space="preserve"> </w:t>
      </w:r>
      <w:r w:rsidR="006933C1" w:rsidRPr="00957DE0">
        <w:rPr>
          <w:rFonts w:cs="Calibri"/>
          <w:b/>
        </w:rPr>
        <w:t>-</w:t>
      </w:r>
      <w:r w:rsidR="00333E53" w:rsidRPr="00957DE0">
        <w:rPr>
          <w:rFonts w:cs="Calibri"/>
          <w:b/>
        </w:rPr>
        <w:t xml:space="preserve">neuvontaa liittyen </w:t>
      </w:r>
      <w:r w:rsidR="006933C1" w:rsidRPr="00957DE0">
        <w:rPr>
          <w:rFonts w:cs="Calibri"/>
          <w:b/>
        </w:rPr>
        <w:t xml:space="preserve">mm. </w:t>
      </w:r>
      <w:r w:rsidR="00333E53" w:rsidRPr="00957DE0">
        <w:rPr>
          <w:rFonts w:cs="Calibri"/>
          <w:b/>
        </w:rPr>
        <w:t>turvapaikk</w:t>
      </w:r>
      <w:r w:rsidR="006933C1" w:rsidRPr="00957DE0">
        <w:rPr>
          <w:rFonts w:cs="Calibri"/>
          <w:b/>
        </w:rPr>
        <w:t>amenettelyyn ja hakijan asemaan</w:t>
      </w:r>
    </w:p>
    <w:p w:rsidR="001F0912" w:rsidRPr="00957DE0" w:rsidRDefault="00A96FE7" w:rsidP="002E79F8">
      <w:r w:rsidRPr="00957DE0">
        <w:rPr>
          <w:rFonts w:cs="Calibri"/>
        </w:rPr>
        <w:t>Yleisen oikeudellisen neuvonnan toteutumista vastaanottokeskuksissa on mm. kartoitettu Pakolaisneuvonnan tuoreessa selvityks</w:t>
      </w:r>
      <w:r w:rsidR="006C739A" w:rsidRPr="00957DE0">
        <w:rPr>
          <w:rFonts w:cs="Calibri"/>
        </w:rPr>
        <w:t>essä.</w:t>
      </w:r>
      <w:r w:rsidR="0098382A" w:rsidRPr="00957DE0">
        <w:rPr>
          <w:rStyle w:val="Alaviitteenviite"/>
          <w:rFonts w:cs="Calibri"/>
        </w:rPr>
        <w:footnoteReference w:id="1"/>
      </w:r>
      <w:r w:rsidR="0098382A" w:rsidRPr="00957DE0">
        <w:rPr>
          <w:rFonts w:cs="Calibri"/>
        </w:rPr>
        <w:t xml:space="preserve"> Päämääränä oli tutkia hakijoiden omia kokemuksia yleisen oikeudellisen </w:t>
      </w:r>
      <w:r w:rsidR="006C739A" w:rsidRPr="00957DE0">
        <w:rPr>
          <w:rFonts w:cs="Calibri"/>
        </w:rPr>
        <w:t xml:space="preserve">avun </w:t>
      </w:r>
      <w:r w:rsidR="0098382A" w:rsidRPr="00957DE0">
        <w:rPr>
          <w:rFonts w:cs="Calibri"/>
        </w:rPr>
        <w:t>saatavuudesta ja ymmärrettävyydestä sekä neuvonnan toteutumista yhdenvertaisuusnäkökulmasta. Lisäksi selvitys sisälsi</w:t>
      </w:r>
      <w:r w:rsidR="00CF6B8B" w:rsidRPr="00957DE0">
        <w:t xml:space="preserve"> </w:t>
      </w:r>
      <w:r w:rsidR="001F0912" w:rsidRPr="00957DE0">
        <w:t xml:space="preserve">haastatteluja </w:t>
      </w:r>
      <w:r w:rsidR="002F0F21" w:rsidRPr="00957DE0">
        <w:t xml:space="preserve">erityisen </w:t>
      </w:r>
      <w:r w:rsidR="001F0912" w:rsidRPr="00957DE0">
        <w:t>haavoittuvassa asemassa olevien turvapaikanhakijoiden tunnistamisesta.</w:t>
      </w:r>
      <w:r w:rsidR="001F0912" w:rsidRPr="00957DE0">
        <w:rPr>
          <w:rStyle w:val="Alaviitteenviite"/>
        </w:rPr>
        <w:footnoteReference w:id="2"/>
      </w:r>
      <w:r w:rsidR="001F0912" w:rsidRPr="00957DE0">
        <w:t xml:space="preserve"> </w:t>
      </w:r>
      <w:r w:rsidR="0098382A" w:rsidRPr="00957DE0">
        <w:t>Selvi</w:t>
      </w:r>
      <w:r w:rsidR="00D90F52" w:rsidRPr="00957DE0">
        <w:t xml:space="preserve">tystä varten haastateltiin </w:t>
      </w:r>
      <w:r w:rsidR="002E79F8" w:rsidRPr="00957DE0">
        <w:t xml:space="preserve">31 vastaanottokeskuksen johtajaa ja </w:t>
      </w:r>
      <w:r w:rsidR="00D90F52" w:rsidRPr="00957DE0">
        <w:t xml:space="preserve">noin </w:t>
      </w:r>
      <w:r w:rsidR="002E79F8" w:rsidRPr="00957DE0">
        <w:t>50 turvapaikanhakijaa.</w:t>
      </w:r>
    </w:p>
    <w:p w:rsidR="002E79F8" w:rsidRPr="00957DE0" w:rsidRDefault="00036FB1" w:rsidP="001F0912">
      <w:pPr>
        <w:rPr>
          <w:rFonts w:cs="Calibri"/>
        </w:rPr>
      </w:pPr>
      <w:r w:rsidRPr="00957DE0">
        <w:t>Tuloksien mukaan</w:t>
      </w:r>
      <w:r w:rsidR="0098382A" w:rsidRPr="00957DE0">
        <w:t xml:space="preserve"> </w:t>
      </w:r>
      <w:r w:rsidRPr="00957DE0">
        <w:rPr>
          <w:rFonts w:cs="Calibri"/>
        </w:rPr>
        <w:t>n</w:t>
      </w:r>
      <w:r w:rsidR="002E79F8" w:rsidRPr="00957DE0">
        <w:rPr>
          <w:rFonts w:cs="Calibri"/>
        </w:rPr>
        <w:t xml:space="preserve">oin puolet haastatelluista turvapaikanhakijoista (23) ei ollut saanut yleistä oikeudellista neuvontaa, jossa olisi kerrottu turvapaikkamenettelystä ja hakijan oikeuksista. </w:t>
      </w:r>
      <w:r w:rsidRPr="00957DE0">
        <w:rPr>
          <w:rFonts w:cs="Calibri"/>
        </w:rPr>
        <w:t xml:space="preserve">Selvitys myös painotti, että </w:t>
      </w:r>
      <w:r w:rsidR="002F0F21" w:rsidRPr="00957DE0">
        <w:rPr>
          <w:rFonts w:cs="Calibri"/>
        </w:rPr>
        <w:t xml:space="preserve">erityisen </w:t>
      </w:r>
      <w:r w:rsidR="002E79F8" w:rsidRPr="00957DE0">
        <w:rPr>
          <w:rFonts w:cs="Calibri"/>
        </w:rPr>
        <w:t>haavoittuvassa asemassa olevalle turvapaikanhakijalle tulisi varmistaa yksilöllinen oikeusapu ennen turvapaikkapuhuttelua.</w:t>
      </w:r>
      <w:r w:rsidRPr="00957DE0">
        <w:rPr>
          <w:rFonts w:cs="Calibri"/>
        </w:rPr>
        <w:t xml:space="preserve"> </w:t>
      </w:r>
    </w:p>
    <w:p w:rsidR="001F0912" w:rsidRPr="00957DE0" w:rsidRDefault="00EF3FEF" w:rsidP="001F0912">
      <w:pPr>
        <w:rPr>
          <w:rFonts w:cs="Calibri"/>
        </w:rPr>
      </w:pPr>
      <w:r w:rsidRPr="00957DE0">
        <w:rPr>
          <w:rFonts w:cs="Calibri"/>
        </w:rPr>
        <w:lastRenderedPageBreak/>
        <w:t xml:space="preserve">Selvityksen mukaan vastaanottokeskuksissa tulisi turvata riittävät resurssit </w:t>
      </w:r>
      <w:r w:rsidR="002F0F21" w:rsidRPr="00957DE0">
        <w:rPr>
          <w:rFonts w:cs="Calibri"/>
        </w:rPr>
        <w:t xml:space="preserve">erityisen </w:t>
      </w:r>
      <w:r w:rsidRPr="00957DE0">
        <w:rPr>
          <w:rFonts w:cs="Calibri"/>
        </w:rPr>
        <w:t xml:space="preserve">haavoittuvassa asemassa olevien turvapaikanhakijoiden tunnistamiseen. </w:t>
      </w:r>
      <w:r w:rsidR="00540371" w:rsidRPr="00957DE0">
        <w:rPr>
          <w:rFonts w:cs="Calibri"/>
        </w:rPr>
        <w:t xml:space="preserve">Esimerkiksi toimintaohjeiden selkeyttäminen </w:t>
      </w:r>
      <w:r w:rsidR="006F74C3" w:rsidRPr="00957DE0">
        <w:rPr>
          <w:rFonts w:cs="Calibri"/>
        </w:rPr>
        <w:t>turvaisi</w:t>
      </w:r>
      <w:r w:rsidR="00540371" w:rsidRPr="00957DE0">
        <w:rPr>
          <w:rFonts w:cs="Calibri"/>
        </w:rPr>
        <w:t xml:space="preserve"> haavoittuvassa asemassa olevan aseman turvapaikkamenettelyssä. Lisäksi </w:t>
      </w:r>
      <w:r w:rsidRPr="00957DE0">
        <w:rPr>
          <w:rFonts w:cs="Calibri"/>
        </w:rPr>
        <w:t>yhteydenpitoa vastaanottokeskuksen ja Ma</w:t>
      </w:r>
      <w:r w:rsidR="00B861FB" w:rsidRPr="00957DE0">
        <w:rPr>
          <w:rFonts w:cs="Calibri"/>
        </w:rPr>
        <w:t>a</w:t>
      </w:r>
      <w:r w:rsidRPr="00957DE0">
        <w:rPr>
          <w:rFonts w:cs="Calibri"/>
        </w:rPr>
        <w:t xml:space="preserve">hanmuuttoviraston välillä tulisi selkeyttää, kun kyseessä on </w:t>
      </w:r>
      <w:r w:rsidR="002F0F21" w:rsidRPr="00957DE0">
        <w:rPr>
          <w:rFonts w:cs="Calibri"/>
        </w:rPr>
        <w:t xml:space="preserve">erityisen </w:t>
      </w:r>
      <w:r w:rsidRPr="00957DE0">
        <w:rPr>
          <w:rFonts w:cs="Calibri"/>
        </w:rPr>
        <w:t>haavoittuvassa asemass</w:t>
      </w:r>
      <w:r w:rsidR="006F74C3" w:rsidRPr="00957DE0">
        <w:rPr>
          <w:rFonts w:cs="Calibri"/>
        </w:rPr>
        <w:t>a oleva</w:t>
      </w:r>
      <w:r w:rsidRPr="00957DE0">
        <w:rPr>
          <w:rFonts w:cs="Calibri"/>
        </w:rPr>
        <w:t xml:space="preserve"> turvapaikanhakija, joilla on turvapaikkapuhutteluun liittyviä erityistarpeita. </w:t>
      </w:r>
    </w:p>
    <w:p w:rsidR="00183AEC" w:rsidRPr="00957DE0" w:rsidRDefault="00183AEC" w:rsidP="00183AEC">
      <w:pPr>
        <w:pStyle w:val="Luettelokappale"/>
        <w:rPr>
          <w:rFonts w:cs="Calibri"/>
          <w:b/>
        </w:rPr>
      </w:pPr>
    </w:p>
    <w:p w:rsidR="002735A2" w:rsidRPr="00957DE0" w:rsidRDefault="00333E53" w:rsidP="002735A2">
      <w:pPr>
        <w:pStyle w:val="Luettelokappale"/>
        <w:numPr>
          <w:ilvl w:val="0"/>
          <w:numId w:val="6"/>
        </w:numPr>
        <w:rPr>
          <w:rFonts w:cs="Calibri"/>
          <w:b/>
        </w:rPr>
      </w:pPr>
      <w:r w:rsidRPr="00957DE0">
        <w:rPr>
          <w:rFonts w:cs="Calibri"/>
          <w:b/>
        </w:rPr>
        <w:t>Yksilöllinen t</w:t>
      </w:r>
      <w:r w:rsidR="00183AEC" w:rsidRPr="00957DE0">
        <w:rPr>
          <w:rFonts w:cs="Calibri"/>
          <w:b/>
        </w:rPr>
        <w:t>ur</w:t>
      </w:r>
      <w:r w:rsidRPr="00957DE0">
        <w:rPr>
          <w:rFonts w:cs="Calibri"/>
          <w:b/>
        </w:rPr>
        <w:t>vapaikanhakijoiden avustaminen</w:t>
      </w:r>
      <w:r w:rsidR="006C739A" w:rsidRPr="00957DE0">
        <w:rPr>
          <w:rFonts w:cs="Calibri"/>
          <w:b/>
        </w:rPr>
        <w:t xml:space="preserve"> </w:t>
      </w:r>
    </w:p>
    <w:p w:rsidR="00497868" w:rsidRPr="00957DE0" w:rsidRDefault="00B861FB" w:rsidP="00EA11B1">
      <w:pPr>
        <w:pStyle w:val="Luettelokappale"/>
        <w:ind w:left="862"/>
        <w:rPr>
          <w:iCs/>
        </w:rPr>
      </w:pPr>
      <w:r w:rsidRPr="00957DE0">
        <w:rPr>
          <w:iCs/>
        </w:rPr>
        <w:t xml:space="preserve">Oikeusministeriö on laatimassa selvitystä turvapaikanhakijoiden oikeusavusta.  Työpajaan aikana </w:t>
      </w:r>
      <w:r w:rsidR="00EA602F" w:rsidRPr="00957DE0">
        <w:rPr>
          <w:iCs/>
        </w:rPr>
        <w:t xml:space="preserve">haetaan </w:t>
      </w:r>
      <w:r w:rsidR="003B525A" w:rsidRPr="00957DE0">
        <w:rPr>
          <w:iCs/>
        </w:rPr>
        <w:t xml:space="preserve">tietoa yksilöllisestä </w:t>
      </w:r>
      <w:r w:rsidRPr="00957DE0">
        <w:rPr>
          <w:iCs/>
        </w:rPr>
        <w:t>turvapaikanhakijoiden avustamisesta ja jaetaan havaintoja seuraavien kysymysten pohjalta:</w:t>
      </w:r>
    </w:p>
    <w:p w:rsidR="00EA602F" w:rsidRPr="00957DE0" w:rsidRDefault="00EA602F" w:rsidP="00EA11B1">
      <w:pPr>
        <w:pStyle w:val="Luettelokappale"/>
        <w:ind w:left="862"/>
        <w:rPr>
          <w:iCs/>
        </w:rPr>
      </w:pPr>
    </w:p>
    <w:p w:rsidR="0033640A" w:rsidRPr="00957DE0" w:rsidRDefault="00C93400" w:rsidP="00EA602F">
      <w:pPr>
        <w:spacing w:after="0"/>
        <w:rPr>
          <w:b/>
          <w:iCs/>
        </w:rPr>
      </w:pPr>
      <w:r w:rsidRPr="00957DE0">
        <w:rPr>
          <w:b/>
          <w:iCs/>
        </w:rPr>
        <w:t>Oikeus oikeusavustajaan</w:t>
      </w:r>
    </w:p>
    <w:p w:rsidR="00EA11B1" w:rsidRPr="00957DE0" w:rsidRDefault="000A796B" w:rsidP="0033640A">
      <w:pPr>
        <w:pStyle w:val="Luettelokappale"/>
        <w:numPr>
          <w:ilvl w:val="0"/>
          <w:numId w:val="14"/>
        </w:numPr>
        <w:rPr>
          <w:b/>
          <w:iCs/>
        </w:rPr>
      </w:pPr>
      <w:r w:rsidRPr="00957DE0">
        <w:rPr>
          <w:iCs/>
        </w:rPr>
        <w:t xml:space="preserve">Miten turvapaikanhakijoiden oikeus oikeusavustajaan toteutuu? </w:t>
      </w:r>
    </w:p>
    <w:p w:rsidR="00D07D0F" w:rsidRPr="00957DE0" w:rsidRDefault="00D07D0F" w:rsidP="00EA11B1">
      <w:pPr>
        <w:pStyle w:val="Luettelokappale"/>
        <w:numPr>
          <w:ilvl w:val="0"/>
          <w:numId w:val="14"/>
        </w:numPr>
        <w:spacing w:after="0" w:line="240" w:lineRule="auto"/>
        <w:ind w:right="560"/>
        <w:jc w:val="both"/>
        <w:rPr>
          <w:iCs/>
        </w:rPr>
      </w:pPr>
      <w:r w:rsidRPr="00957DE0">
        <w:rPr>
          <w:iCs/>
        </w:rPr>
        <w:t xml:space="preserve">Miten erityisesti haavoittuvassa asemassa olevien, kuten yksintulleiden lasten oikeus oikeusavustajaan toteutuu? </w:t>
      </w:r>
    </w:p>
    <w:p w:rsidR="00EA11B1" w:rsidRPr="00957DE0" w:rsidRDefault="00EA11B1" w:rsidP="00D07D0F">
      <w:pPr>
        <w:spacing w:after="0" w:line="240" w:lineRule="auto"/>
        <w:ind w:right="560"/>
        <w:jc w:val="both"/>
        <w:rPr>
          <w:iCs/>
        </w:rPr>
      </w:pPr>
    </w:p>
    <w:p w:rsidR="00FD1B79" w:rsidRPr="00957DE0" w:rsidRDefault="0033640A" w:rsidP="00EA602F">
      <w:pPr>
        <w:spacing w:after="0"/>
        <w:jc w:val="both"/>
        <w:rPr>
          <w:rFonts w:cs="Calibri"/>
          <w:b/>
        </w:rPr>
      </w:pPr>
      <w:r w:rsidRPr="00957DE0">
        <w:rPr>
          <w:rFonts w:cs="Calibri"/>
          <w:b/>
        </w:rPr>
        <w:t xml:space="preserve">       </w:t>
      </w:r>
      <w:r w:rsidR="00FD1B79" w:rsidRPr="00957DE0">
        <w:rPr>
          <w:rFonts w:cs="Calibri"/>
          <w:b/>
        </w:rPr>
        <w:t>Tiedonkulku</w:t>
      </w:r>
    </w:p>
    <w:p w:rsidR="000A796B" w:rsidRPr="00957DE0" w:rsidRDefault="000A796B" w:rsidP="000A796B">
      <w:pPr>
        <w:pStyle w:val="Luettelokappale"/>
        <w:numPr>
          <w:ilvl w:val="0"/>
          <w:numId w:val="13"/>
        </w:numPr>
        <w:spacing w:after="0"/>
        <w:rPr>
          <w:rFonts w:cs="Calibri"/>
        </w:rPr>
      </w:pPr>
      <w:r w:rsidRPr="00957DE0">
        <w:rPr>
          <w:rFonts w:cs="Calibri"/>
        </w:rPr>
        <w:t xml:space="preserve">Kuka tiedottaa turvapaikanhakijoille heidän oikeuksistaan ja oikeusapuvelvollisuuksistaan? </w:t>
      </w:r>
    </w:p>
    <w:p w:rsidR="000A796B" w:rsidRPr="00957DE0" w:rsidRDefault="000A796B" w:rsidP="000A796B">
      <w:pPr>
        <w:pStyle w:val="Luettelokappale"/>
        <w:numPr>
          <w:ilvl w:val="0"/>
          <w:numId w:val="13"/>
        </w:numPr>
        <w:spacing w:after="0"/>
        <w:rPr>
          <w:rFonts w:cs="Calibri"/>
        </w:rPr>
      </w:pPr>
      <w:r w:rsidRPr="00957DE0">
        <w:rPr>
          <w:rFonts w:cs="Calibri"/>
        </w:rPr>
        <w:t xml:space="preserve">Miten tiedotus onnistuu? </w:t>
      </w:r>
    </w:p>
    <w:p w:rsidR="006F74C3" w:rsidRPr="00957DE0" w:rsidRDefault="006F74C3" w:rsidP="000A796B">
      <w:pPr>
        <w:spacing w:after="0" w:line="240" w:lineRule="auto"/>
        <w:ind w:right="560"/>
        <w:jc w:val="both"/>
        <w:rPr>
          <w:iCs/>
        </w:rPr>
      </w:pPr>
    </w:p>
    <w:p w:rsidR="00D07D0F" w:rsidRPr="00957DE0" w:rsidRDefault="00C93400" w:rsidP="00EA602F">
      <w:pPr>
        <w:pStyle w:val="Luettelokappale"/>
        <w:ind w:left="502"/>
        <w:jc w:val="both"/>
        <w:rPr>
          <w:rFonts w:cs="Calibri"/>
          <w:b/>
        </w:rPr>
      </w:pPr>
      <w:r w:rsidRPr="00957DE0">
        <w:rPr>
          <w:rFonts w:cs="Calibri"/>
          <w:b/>
        </w:rPr>
        <w:t>Turvapaikkapuhuttelut</w:t>
      </w:r>
    </w:p>
    <w:p w:rsidR="00183AEC" w:rsidRPr="00957DE0" w:rsidRDefault="0033640A" w:rsidP="00C93400">
      <w:pPr>
        <w:pStyle w:val="Luettelokappale"/>
        <w:numPr>
          <w:ilvl w:val="0"/>
          <w:numId w:val="13"/>
        </w:numPr>
        <w:spacing w:after="0" w:line="240" w:lineRule="auto"/>
        <w:ind w:right="560"/>
        <w:jc w:val="both"/>
        <w:rPr>
          <w:iCs/>
        </w:rPr>
      </w:pPr>
      <w:r w:rsidRPr="00957DE0">
        <w:rPr>
          <w:iCs/>
        </w:rPr>
        <w:t xml:space="preserve">Miten oikeusapuun liittyvät muutokset ovat vaikuttaneet turvapaikkapuhutteluihin? </w:t>
      </w:r>
    </w:p>
    <w:p w:rsidR="00C93400" w:rsidRPr="00957DE0" w:rsidRDefault="00C93400" w:rsidP="00C93400">
      <w:pPr>
        <w:spacing w:after="0" w:line="240" w:lineRule="auto"/>
        <w:ind w:right="560"/>
        <w:jc w:val="both"/>
        <w:rPr>
          <w:iCs/>
        </w:rPr>
      </w:pPr>
    </w:p>
    <w:p w:rsidR="00C93400" w:rsidRPr="00957DE0" w:rsidRDefault="00C93400" w:rsidP="00EA602F">
      <w:pPr>
        <w:spacing w:after="0" w:line="240" w:lineRule="auto"/>
        <w:ind w:right="560"/>
        <w:jc w:val="both"/>
        <w:rPr>
          <w:b/>
          <w:iCs/>
        </w:rPr>
      </w:pPr>
      <w:r w:rsidRPr="00957DE0">
        <w:rPr>
          <w:b/>
          <w:iCs/>
        </w:rPr>
        <w:t xml:space="preserve">          Turvapaikkapäätökset </w:t>
      </w:r>
      <w:r w:rsidR="006F74C3" w:rsidRPr="00957DE0">
        <w:rPr>
          <w:b/>
          <w:iCs/>
        </w:rPr>
        <w:t xml:space="preserve">&amp; valitukset </w:t>
      </w:r>
    </w:p>
    <w:p w:rsidR="006F74C3" w:rsidRPr="00957DE0" w:rsidRDefault="00717181" w:rsidP="006F74C3">
      <w:pPr>
        <w:pStyle w:val="Luettelokappale"/>
        <w:numPr>
          <w:ilvl w:val="0"/>
          <w:numId w:val="13"/>
        </w:numPr>
        <w:spacing w:after="0" w:line="240" w:lineRule="auto"/>
        <w:ind w:right="560"/>
        <w:jc w:val="both"/>
        <w:rPr>
          <w:iCs/>
        </w:rPr>
      </w:pPr>
      <w:r w:rsidRPr="00957DE0">
        <w:rPr>
          <w:iCs/>
        </w:rPr>
        <w:t>Onko päätöksiä palautettu</w:t>
      </w:r>
      <w:r w:rsidR="0033640A" w:rsidRPr="00957DE0">
        <w:rPr>
          <w:iCs/>
        </w:rPr>
        <w:t xml:space="preserve">? </w:t>
      </w:r>
    </w:p>
    <w:p w:rsidR="00717181" w:rsidRPr="00957DE0" w:rsidRDefault="00717181" w:rsidP="006F74C3">
      <w:pPr>
        <w:pStyle w:val="Luettelokappale"/>
        <w:numPr>
          <w:ilvl w:val="0"/>
          <w:numId w:val="13"/>
        </w:numPr>
        <w:spacing w:after="0" w:line="240" w:lineRule="auto"/>
        <w:ind w:right="560"/>
        <w:jc w:val="both"/>
        <w:rPr>
          <w:iCs/>
        </w:rPr>
      </w:pPr>
      <w:r w:rsidRPr="00957DE0">
        <w:rPr>
          <w:iCs/>
        </w:rPr>
        <w:t xml:space="preserve">Miten päätösten valitusprosessi on sujunut? </w:t>
      </w:r>
    </w:p>
    <w:p w:rsidR="00C93400" w:rsidRPr="00957DE0" w:rsidRDefault="00C93400" w:rsidP="0099511B">
      <w:pPr>
        <w:spacing w:after="0" w:line="240" w:lineRule="auto"/>
        <w:ind w:right="560"/>
        <w:jc w:val="both"/>
        <w:rPr>
          <w:iCs/>
        </w:rPr>
      </w:pPr>
    </w:p>
    <w:p w:rsidR="00C93400" w:rsidRPr="00957DE0" w:rsidRDefault="00C93400" w:rsidP="00EA602F">
      <w:pPr>
        <w:pStyle w:val="Luettelokappale"/>
        <w:spacing w:after="0" w:line="240" w:lineRule="auto"/>
        <w:ind w:left="502" w:right="560"/>
        <w:rPr>
          <w:b/>
          <w:iCs/>
        </w:rPr>
      </w:pPr>
      <w:r w:rsidRPr="00957DE0">
        <w:rPr>
          <w:b/>
          <w:iCs/>
        </w:rPr>
        <w:t>Käsittely tuomioistuimessa</w:t>
      </w:r>
    </w:p>
    <w:p w:rsidR="00890087" w:rsidRPr="00957DE0" w:rsidRDefault="00717181" w:rsidP="00957DE0">
      <w:pPr>
        <w:pStyle w:val="Luettelokappale"/>
        <w:numPr>
          <w:ilvl w:val="0"/>
          <w:numId w:val="13"/>
        </w:numPr>
        <w:spacing w:after="0" w:line="240" w:lineRule="auto"/>
        <w:ind w:right="560"/>
        <w:jc w:val="both"/>
        <w:rPr>
          <w:iCs/>
        </w:rPr>
      </w:pPr>
      <w:r w:rsidRPr="00957DE0">
        <w:rPr>
          <w:iCs/>
        </w:rPr>
        <w:t xml:space="preserve">Miten turvapaikkapäätöksiä on käsitelty hallinto-oikeudessa ja korkeimmassa hallinto-oikeudessa? </w:t>
      </w:r>
    </w:p>
    <w:p w:rsidR="00890087" w:rsidRPr="00957DE0" w:rsidRDefault="00890087" w:rsidP="00890087">
      <w:pPr>
        <w:pStyle w:val="Luettelokappale"/>
        <w:spacing w:after="0" w:line="240" w:lineRule="auto"/>
        <w:ind w:left="502" w:right="560"/>
        <w:jc w:val="both"/>
        <w:rPr>
          <w:iCs/>
        </w:rPr>
      </w:pPr>
    </w:p>
    <w:p w:rsidR="00957DE0" w:rsidRPr="00957DE0" w:rsidRDefault="00957DE0" w:rsidP="00957DE0">
      <w:pPr>
        <w:rPr>
          <w:b/>
        </w:rPr>
      </w:pPr>
      <w:r w:rsidRPr="00957DE0">
        <w:rPr>
          <w:b/>
        </w:rPr>
        <w:t>Asiakohtainen palkkio</w:t>
      </w:r>
    </w:p>
    <w:p w:rsidR="00957DE0" w:rsidRPr="00957DE0" w:rsidRDefault="00957DE0" w:rsidP="00957DE0">
      <w:r>
        <w:t xml:space="preserve">Yksityisen avustajan enimmäispalkkio on muutettu kiinteäksi. Asiakohtainen palkkio on kiinteä työmäärästä riippumatta ja sitä on mahdollista alentaa, mutta ei korottaa. Enimmäispalkkio on käytössä vain kansainvälistä suojelua koskevissa asioissa ja se säädetään oikeusapulain 17 a §:ssä ja palkkioasetuksen 7 a §:ssä. Kyseiset säädökset tulivat voimaan 14.9.2016. Käytännössä muutokset ovat johtaneet siihen, että asiamiehenä toimivalla lupalakimiehellä ja asianajajalla ei ole mahdollisuutta saada korvausta tosiasiasiallisesta tehdystä työstä. </w:t>
      </w:r>
    </w:p>
    <w:p w:rsidR="00014197" w:rsidRPr="00957DE0" w:rsidRDefault="00014197" w:rsidP="00014197">
      <w:pPr>
        <w:rPr>
          <w:rFonts w:cs="Arial"/>
        </w:rPr>
      </w:pPr>
    </w:p>
    <w:p w:rsidR="00333E53" w:rsidRPr="00957DE0" w:rsidRDefault="00333E53" w:rsidP="00014197">
      <w:pPr>
        <w:rPr>
          <w:rFonts w:cs="Calibri"/>
          <w:b/>
        </w:rPr>
      </w:pPr>
    </w:p>
    <w:p w:rsidR="00275A3D" w:rsidRPr="00FD1B79" w:rsidRDefault="00275A3D" w:rsidP="00275A3D">
      <w:pPr>
        <w:rPr>
          <w:rFonts w:cs="Calibri"/>
        </w:rPr>
      </w:pPr>
    </w:p>
    <w:p w:rsidR="00275A3D" w:rsidRPr="0098382A" w:rsidRDefault="00275A3D" w:rsidP="00275A3D">
      <w:pPr>
        <w:rPr>
          <w:rFonts w:cs="Arial"/>
          <w:sz w:val="24"/>
          <w:szCs w:val="24"/>
        </w:rPr>
      </w:pPr>
    </w:p>
    <w:p w:rsidR="00275A3D" w:rsidRPr="0098382A" w:rsidRDefault="00275A3D" w:rsidP="00275A3D">
      <w:pPr>
        <w:rPr>
          <w:rFonts w:cs="Arial"/>
          <w:sz w:val="24"/>
          <w:szCs w:val="24"/>
        </w:rPr>
      </w:pPr>
    </w:p>
    <w:p w:rsidR="00275A3D" w:rsidRPr="0098382A" w:rsidRDefault="00275A3D" w:rsidP="00275A3D">
      <w:pPr>
        <w:rPr>
          <w:rFonts w:cs="Arial"/>
          <w:sz w:val="24"/>
          <w:szCs w:val="24"/>
        </w:rPr>
      </w:pPr>
    </w:p>
    <w:p w:rsidR="00C17359" w:rsidRPr="0098382A" w:rsidRDefault="00C17359" w:rsidP="00275A3D">
      <w:pPr>
        <w:rPr>
          <w:rFonts w:cs="Arial"/>
          <w:sz w:val="24"/>
          <w:szCs w:val="24"/>
        </w:rPr>
      </w:pPr>
    </w:p>
    <w:p w:rsidR="00C17359" w:rsidRPr="0098382A" w:rsidRDefault="00C17359" w:rsidP="00275A3D">
      <w:pPr>
        <w:rPr>
          <w:rFonts w:cs="Arial"/>
          <w:sz w:val="24"/>
          <w:szCs w:val="24"/>
        </w:rPr>
      </w:pPr>
    </w:p>
    <w:p w:rsidR="00275A3D" w:rsidRPr="0098382A" w:rsidRDefault="00275A3D" w:rsidP="003D3FB6">
      <w:pPr>
        <w:rPr>
          <w:rFonts w:cs="Arial"/>
          <w:b/>
          <w:sz w:val="24"/>
          <w:szCs w:val="24"/>
        </w:rPr>
      </w:pPr>
    </w:p>
    <w:p w:rsidR="00275A3D" w:rsidRPr="0098382A" w:rsidRDefault="00275A3D" w:rsidP="003D3FB6">
      <w:pPr>
        <w:rPr>
          <w:rFonts w:cs="Arial"/>
          <w:b/>
          <w:sz w:val="24"/>
          <w:szCs w:val="24"/>
        </w:rPr>
      </w:pPr>
    </w:p>
    <w:p w:rsidR="003D3FB6" w:rsidRPr="0098382A" w:rsidRDefault="003D3FB6" w:rsidP="003D3FB6">
      <w:pPr>
        <w:rPr>
          <w:rFonts w:cs="Arial"/>
          <w:sz w:val="24"/>
          <w:szCs w:val="24"/>
        </w:rPr>
      </w:pPr>
    </w:p>
    <w:p w:rsidR="003D3FB6" w:rsidRPr="0098382A" w:rsidRDefault="003D3FB6" w:rsidP="003D3FB6">
      <w:pPr>
        <w:rPr>
          <w:rFonts w:cs="Arial"/>
          <w:sz w:val="24"/>
          <w:szCs w:val="24"/>
        </w:rPr>
      </w:pPr>
    </w:p>
    <w:sectPr w:rsidR="003D3FB6" w:rsidRPr="0098382A" w:rsidSect="00BB7901">
      <w:footerReference w:type="default" r:id="rId8"/>
      <w:pgSz w:w="11906" w:h="16838"/>
      <w:pgMar w:top="851" w:right="567"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D2" w:rsidRDefault="006C7BD2" w:rsidP="006C7BD2">
      <w:pPr>
        <w:spacing w:after="0" w:line="240" w:lineRule="auto"/>
      </w:pPr>
      <w:r>
        <w:separator/>
      </w:r>
    </w:p>
  </w:endnote>
  <w:endnote w:type="continuationSeparator" w:id="0">
    <w:p w:rsidR="006C7BD2" w:rsidRDefault="006C7BD2" w:rsidP="006C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749805"/>
      <w:docPartObj>
        <w:docPartGallery w:val="Page Numbers (Bottom of Page)"/>
        <w:docPartUnique/>
      </w:docPartObj>
    </w:sdtPr>
    <w:sdtEndPr/>
    <w:sdtContent>
      <w:p w:rsidR="00EA602F" w:rsidRDefault="00EA602F">
        <w:pPr>
          <w:pStyle w:val="Alatunniste"/>
          <w:jc w:val="center"/>
        </w:pPr>
        <w:r>
          <w:fldChar w:fldCharType="begin"/>
        </w:r>
        <w:r>
          <w:instrText>PAGE   \* MERGEFORMAT</w:instrText>
        </w:r>
        <w:r>
          <w:fldChar w:fldCharType="separate"/>
        </w:r>
        <w:r w:rsidR="00664E68" w:rsidRPr="00664E68">
          <w:rPr>
            <w:noProof/>
            <w:lang w:val="sv-SE"/>
          </w:rPr>
          <w:t>1</w:t>
        </w:r>
        <w:r>
          <w:fldChar w:fldCharType="end"/>
        </w:r>
      </w:p>
    </w:sdtContent>
  </w:sdt>
  <w:p w:rsidR="00183AEC" w:rsidRDefault="00183AE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D2" w:rsidRDefault="006C7BD2" w:rsidP="006C7BD2">
      <w:pPr>
        <w:spacing w:after="0" w:line="240" w:lineRule="auto"/>
      </w:pPr>
      <w:r>
        <w:separator/>
      </w:r>
    </w:p>
  </w:footnote>
  <w:footnote w:type="continuationSeparator" w:id="0">
    <w:p w:rsidR="006C7BD2" w:rsidRDefault="006C7BD2" w:rsidP="006C7BD2">
      <w:pPr>
        <w:spacing w:after="0" w:line="240" w:lineRule="auto"/>
      </w:pPr>
      <w:r>
        <w:continuationSeparator/>
      </w:r>
    </w:p>
  </w:footnote>
  <w:footnote w:id="1">
    <w:p w:rsidR="0098382A" w:rsidRDefault="0098382A">
      <w:pPr>
        <w:pStyle w:val="Alaviitteenteksti"/>
      </w:pPr>
      <w:r>
        <w:rPr>
          <w:rStyle w:val="Alaviitteenviite"/>
        </w:rPr>
        <w:footnoteRef/>
      </w:r>
      <w:r>
        <w:t xml:space="preserve"> </w:t>
      </w:r>
      <w:r w:rsidR="00116C42" w:rsidRPr="00116C42">
        <w:t>Turvapaikanhakijoiden yleisen oikeudellisen neuvonnan tila ja kehittämistarpeet -selvitys 2017</w:t>
      </w:r>
      <w:r w:rsidR="00116C42">
        <w:t xml:space="preserve"> (</w:t>
      </w:r>
      <w:r w:rsidR="00116C42" w:rsidRPr="00116C42">
        <w:t>http://www.pakolaisneuvonta.fi/index_html?lid=165&amp;lang=suo</w:t>
      </w:r>
      <w:r w:rsidR="00116C42">
        <w:t>)</w:t>
      </w:r>
    </w:p>
  </w:footnote>
  <w:footnote w:id="2">
    <w:p w:rsidR="001F0912" w:rsidRDefault="001F0912">
      <w:pPr>
        <w:pStyle w:val="Alaviitteentekst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324"/>
    <w:multiLevelType w:val="hybridMultilevel"/>
    <w:tmpl w:val="D0C80D6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143E6E"/>
    <w:multiLevelType w:val="hybridMultilevel"/>
    <w:tmpl w:val="0D42DED2"/>
    <w:lvl w:ilvl="0" w:tplc="3228714C">
      <w:start w:val="2"/>
      <w:numFmt w:val="bullet"/>
      <w:lvlText w:val="-"/>
      <w:lvlJc w:val="left"/>
      <w:pPr>
        <w:ind w:left="1222" w:hanging="360"/>
      </w:pPr>
      <w:rPr>
        <w:rFonts w:ascii="Calibri" w:eastAsiaTheme="minorHAnsi" w:hAnsi="Calibri" w:cs="Calibri" w:hint="default"/>
      </w:rPr>
    </w:lvl>
    <w:lvl w:ilvl="1" w:tplc="041D0003" w:tentative="1">
      <w:start w:val="1"/>
      <w:numFmt w:val="bullet"/>
      <w:lvlText w:val="o"/>
      <w:lvlJc w:val="left"/>
      <w:pPr>
        <w:ind w:left="1942" w:hanging="360"/>
      </w:pPr>
      <w:rPr>
        <w:rFonts w:ascii="Courier New" w:hAnsi="Courier New" w:cs="Courier New" w:hint="default"/>
      </w:rPr>
    </w:lvl>
    <w:lvl w:ilvl="2" w:tplc="041D0005" w:tentative="1">
      <w:start w:val="1"/>
      <w:numFmt w:val="bullet"/>
      <w:lvlText w:val=""/>
      <w:lvlJc w:val="left"/>
      <w:pPr>
        <w:ind w:left="2662" w:hanging="360"/>
      </w:pPr>
      <w:rPr>
        <w:rFonts w:ascii="Wingdings" w:hAnsi="Wingdings" w:hint="default"/>
      </w:rPr>
    </w:lvl>
    <w:lvl w:ilvl="3" w:tplc="041D0001" w:tentative="1">
      <w:start w:val="1"/>
      <w:numFmt w:val="bullet"/>
      <w:lvlText w:val=""/>
      <w:lvlJc w:val="left"/>
      <w:pPr>
        <w:ind w:left="3382" w:hanging="360"/>
      </w:pPr>
      <w:rPr>
        <w:rFonts w:ascii="Symbol" w:hAnsi="Symbol" w:hint="default"/>
      </w:rPr>
    </w:lvl>
    <w:lvl w:ilvl="4" w:tplc="041D0003" w:tentative="1">
      <w:start w:val="1"/>
      <w:numFmt w:val="bullet"/>
      <w:lvlText w:val="o"/>
      <w:lvlJc w:val="left"/>
      <w:pPr>
        <w:ind w:left="4102" w:hanging="360"/>
      </w:pPr>
      <w:rPr>
        <w:rFonts w:ascii="Courier New" w:hAnsi="Courier New" w:cs="Courier New" w:hint="default"/>
      </w:rPr>
    </w:lvl>
    <w:lvl w:ilvl="5" w:tplc="041D0005" w:tentative="1">
      <w:start w:val="1"/>
      <w:numFmt w:val="bullet"/>
      <w:lvlText w:val=""/>
      <w:lvlJc w:val="left"/>
      <w:pPr>
        <w:ind w:left="4822" w:hanging="360"/>
      </w:pPr>
      <w:rPr>
        <w:rFonts w:ascii="Wingdings" w:hAnsi="Wingdings" w:hint="default"/>
      </w:rPr>
    </w:lvl>
    <w:lvl w:ilvl="6" w:tplc="041D0001" w:tentative="1">
      <w:start w:val="1"/>
      <w:numFmt w:val="bullet"/>
      <w:lvlText w:val=""/>
      <w:lvlJc w:val="left"/>
      <w:pPr>
        <w:ind w:left="5542" w:hanging="360"/>
      </w:pPr>
      <w:rPr>
        <w:rFonts w:ascii="Symbol" w:hAnsi="Symbol" w:hint="default"/>
      </w:rPr>
    </w:lvl>
    <w:lvl w:ilvl="7" w:tplc="041D0003" w:tentative="1">
      <w:start w:val="1"/>
      <w:numFmt w:val="bullet"/>
      <w:lvlText w:val="o"/>
      <w:lvlJc w:val="left"/>
      <w:pPr>
        <w:ind w:left="6262" w:hanging="360"/>
      </w:pPr>
      <w:rPr>
        <w:rFonts w:ascii="Courier New" w:hAnsi="Courier New" w:cs="Courier New" w:hint="default"/>
      </w:rPr>
    </w:lvl>
    <w:lvl w:ilvl="8" w:tplc="041D0005" w:tentative="1">
      <w:start w:val="1"/>
      <w:numFmt w:val="bullet"/>
      <w:lvlText w:val=""/>
      <w:lvlJc w:val="left"/>
      <w:pPr>
        <w:ind w:left="6982" w:hanging="360"/>
      </w:pPr>
      <w:rPr>
        <w:rFonts w:ascii="Wingdings" w:hAnsi="Wingdings" w:hint="default"/>
      </w:rPr>
    </w:lvl>
  </w:abstractNum>
  <w:abstractNum w:abstractNumId="2" w15:restartNumberingAfterBreak="0">
    <w:nsid w:val="17ED19F1"/>
    <w:multiLevelType w:val="hybridMultilevel"/>
    <w:tmpl w:val="113A59E4"/>
    <w:lvl w:ilvl="0" w:tplc="25DA64EC">
      <w:start w:val="3"/>
      <w:numFmt w:val="bullet"/>
      <w:lvlText w:val="-"/>
      <w:lvlJc w:val="left"/>
      <w:pPr>
        <w:ind w:left="1353" w:hanging="360"/>
      </w:pPr>
      <w:rPr>
        <w:rFonts w:ascii="Calibri" w:eastAsia="Cambria" w:hAnsi="Calibri" w:cs="Times New Roman" w:hint="default"/>
      </w:rPr>
    </w:lvl>
    <w:lvl w:ilvl="1" w:tplc="040B0003" w:tentative="1">
      <w:start w:val="1"/>
      <w:numFmt w:val="bullet"/>
      <w:lvlText w:val="o"/>
      <w:lvlJc w:val="left"/>
      <w:pPr>
        <w:ind w:left="2073" w:hanging="360"/>
      </w:pPr>
      <w:rPr>
        <w:rFonts w:ascii="Courier New" w:hAnsi="Courier New" w:cs="Courier New" w:hint="default"/>
      </w:rPr>
    </w:lvl>
    <w:lvl w:ilvl="2" w:tplc="040B0005" w:tentative="1">
      <w:start w:val="1"/>
      <w:numFmt w:val="bullet"/>
      <w:lvlText w:val=""/>
      <w:lvlJc w:val="left"/>
      <w:pPr>
        <w:ind w:left="2793" w:hanging="360"/>
      </w:pPr>
      <w:rPr>
        <w:rFonts w:ascii="Wingdings" w:hAnsi="Wingdings" w:hint="default"/>
      </w:rPr>
    </w:lvl>
    <w:lvl w:ilvl="3" w:tplc="040B0001" w:tentative="1">
      <w:start w:val="1"/>
      <w:numFmt w:val="bullet"/>
      <w:lvlText w:val=""/>
      <w:lvlJc w:val="left"/>
      <w:pPr>
        <w:ind w:left="3513" w:hanging="360"/>
      </w:pPr>
      <w:rPr>
        <w:rFonts w:ascii="Symbol" w:hAnsi="Symbol" w:hint="default"/>
      </w:rPr>
    </w:lvl>
    <w:lvl w:ilvl="4" w:tplc="040B0003" w:tentative="1">
      <w:start w:val="1"/>
      <w:numFmt w:val="bullet"/>
      <w:lvlText w:val="o"/>
      <w:lvlJc w:val="left"/>
      <w:pPr>
        <w:ind w:left="4233" w:hanging="360"/>
      </w:pPr>
      <w:rPr>
        <w:rFonts w:ascii="Courier New" w:hAnsi="Courier New" w:cs="Courier New" w:hint="default"/>
      </w:rPr>
    </w:lvl>
    <w:lvl w:ilvl="5" w:tplc="040B0005" w:tentative="1">
      <w:start w:val="1"/>
      <w:numFmt w:val="bullet"/>
      <w:lvlText w:val=""/>
      <w:lvlJc w:val="left"/>
      <w:pPr>
        <w:ind w:left="4953" w:hanging="360"/>
      </w:pPr>
      <w:rPr>
        <w:rFonts w:ascii="Wingdings" w:hAnsi="Wingdings" w:hint="default"/>
      </w:rPr>
    </w:lvl>
    <w:lvl w:ilvl="6" w:tplc="040B0001" w:tentative="1">
      <w:start w:val="1"/>
      <w:numFmt w:val="bullet"/>
      <w:lvlText w:val=""/>
      <w:lvlJc w:val="left"/>
      <w:pPr>
        <w:ind w:left="5673" w:hanging="360"/>
      </w:pPr>
      <w:rPr>
        <w:rFonts w:ascii="Symbol" w:hAnsi="Symbol" w:hint="default"/>
      </w:rPr>
    </w:lvl>
    <w:lvl w:ilvl="7" w:tplc="040B0003" w:tentative="1">
      <w:start w:val="1"/>
      <w:numFmt w:val="bullet"/>
      <w:lvlText w:val="o"/>
      <w:lvlJc w:val="left"/>
      <w:pPr>
        <w:ind w:left="6393" w:hanging="360"/>
      </w:pPr>
      <w:rPr>
        <w:rFonts w:ascii="Courier New" w:hAnsi="Courier New" w:cs="Courier New" w:hint="default"/>
      </w:rPr>
    </w:lvl>
    <w:lvl w:ilvl="8" w:tplc="040B0005" w:tentative="1">
      <w:start w:val="1"/>
      <w:numFmt w:val="bullet"/>
      <w:lvlText w:val=""/>
      <w:lvlJc w:val="left"/>
      <w:pPr>
        <w:ind w:left="7113" w:hanging="360"/>
      </w:pPr>
      <w:rPr>
        <w:rFonts w:ascii="Wingdings" w:hAnsi="Wingdings" w:hint="default"/>
      </w:rPr>
    </w:lvl>
  </w:abstractNum>
  <w:abstractNum w:abstractNumId="3" w15:restartNumberingAfterBreak="0">
    <w:nsid w:val="19452DDB"/>
    <w:multiLevelType w:val="hybridMultilevel"/>
    <w:tmpl w:val="FF9EE5D2"/>
    <w:lvl w:ilvl="0" w:tplc="12E67B92">
      <w:start w:val="3"/>
      <w:numFmt w:val="bullet"/>
      <w:lvlText w:val="-"/>
      <w:lvlJc w:val="left"/>
      <w:pPr>
        <w:ind w:left="862" w:hanging="360"/>
      </w:pPr>
      <w:rPr>
        <w:rFonts w:ascii="Calibri" w:eastAsiaTheme="minorHAnsi" w:hAnsi="Calibri" w:cstheme="minorBidi"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4" w15:restartNumberingAfterBreak="0">
    <w:nsid w:val="330757EC"/>
    <w:multiLevelType w:val="hybridMultilevel"/>
    <w:tmpl w:val="EFFC4DCE"/>
    <w:lvl w:ilvl="0" w:tplc="A1C23476">
      <w:start w:val="3"/>
      <w:numFmt w:val="bullet"/>
      <w:lvlText w:val="-"/>
      <w:lvlJc w:val="left"/>
      <w:pPr>
        <w:ind w:left="862" w:hanging="360"/>
      </w:pPr>
      <w:rPr>
        <w:rFonts w:ascii="Calibri" w:eastAsiaTheme="minorHAnsi" w:hAnsi="Calibri" w:cstheme="minorBidi"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5" w15:restartNumberingAfterBreak="0">
    <w:nsid w:val="39455029"/>
    <w:multiLevelType w:val="hybridMultilevel"/>
    <w:tmpl w:val="64629E6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4A70CC4"/>
    <w:multiLevelType w:val="hybridMultilevel"/>
    <w:tmpl w:val="E402E44E"/>
    <w:lvl w:ilvl="0" w:tplc="59BCF3FE">
      <w:start w:val="13"/>
      <w:numFmt w:val="bullet"/>
      <w:lvlText w:val="-"/>
      <w:lvlJc w:val="left"/>
      <w:pPr>
        <w:ind w:left="720" w:hanging="360"/>
      </w:pPr>
      <w:rPr>
        <w:rFonts w:ascii="Calibri" w:eastAsiaTheme="minorHAnsi" w:hAnsi="Calibri"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426038"/>
    <w:multiLevelType w:val="hybridMultilevel"/>
    <w:tmpl w:val="ACA271BC"/>
    <w:lvl w:ilvl="0" w:tplc="9EA0EA94">
      <w:start w:val="2"/>
      <w:numFmt w:val="bullet"/>
      <w:lvlText w:val="-"/>
      <w:lvlJc w:val="left"/>
      <w:pPr>
        <w:ind w:left="502" w:hanging="360"/>
      </w:pPr>
      <w:rPr>
        <w:rFonts w:ascii="Calibri" w:eastAsiaTheme="minorHAnsi" w:hAnsi="Calibri" w:cs="Calibri"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8" w15:restartNumberingAfterBreak="0">
    <w:nsid w:val="4BBE0998"/>
    <w:multiLevelType w:val="hybridMultilevel"/>
    <w:tmpl w:val="640A6C7C"/>
    <w:lvl w:ilvl="0" w:tplc="38E61C8A">
      <w:start w:val="1"/>
      <w:numFmt w:val="lowerRoman"/>
      <w:lvlText w:val="%1)"/>
      <w:lvlJc w:val="left"/>
      <w:pPr>
        <w:ind w:left="862"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61094F7B"/>
    <w:multiLevelType w:val="hybridMultilevel"/>
    <w:tmpl w:val="F32A5556"/>
    <w:lvl w:ilvl="0" w:tplc="65DADAA2">
      <w:start w:val="3"/>
      <w:numFmt w:val="bullet"/>
      <w:lvlText w:val=""/>
      <w:lvlJc w:val="left"/>
      <w:pPr>
        <w:ind w:left="720" w:hanging="360"/>
      </w:pPr>
      <w:rPr>
        <w:rFonts w:ascii="Symbol" w:eastAsiaTheme="minorHAnsi" w:hAnsi="Symbol"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C034DA"/>
    <w:multiLevelType w:val="hybridMultilevel"/>
    <w:tmpl w:val="8B8889F2"/>
    <w:lvl w:ilvl="0" w:tplc="94C61218">
      <w:start w:val="1"/>
      <w:numFmt w:val="decimal"/>
      <w:lvlText w:val="%1)"/>
      <w:lvlJc w:val="left"/>
      <w:pPr>
        <w:ind w:left="720" w:hanging="360"/>
      </w:pPr>
      <w:rPr>
        <w:rFonts w:ascii="Calibri,Bold" w:hAnsi="Calibri,Bold" w:cs="Calibri,Bold"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7502509"/>
    <w:multiLevelType w:val="hybridMultilevel"/>
    <w:tmpl w:val="3D66FDE6"/>
    <w:lvl w:ilvl="0" w:tplc="041D0011">
      <w:start w:val="1"/>
      <w:numFmt w:val="decimal"/>
      <w:lvlText w:val="%1)"/>
      <w:lvlJc w:val="left"/>
      <w:pPr>
        <w:ind w:left="501" w:hanging="360"/>
      </w:pPr>
      <w:rPr>
        <w:rFonts w:hint="default"/>
      </w:rPr>
    </w:lvl>
    <w:lvl w:ilvl="1" w:tplc="041D0019" w:tentative="1">
      <w:start w:val="1"/>
      <w:numFmt w:val="lowerLetter"/>
      <w:lvlText w:val="%2."/>
      <w:lvlJc w:val="left"/>
      <w:pPr>
        <w:ind w:left="1221" w:hanging="360"/>
      </w:pPr>
    </w:lvl>
    <w:lvl w:ilvl="2" w:tplc="041D001B" w:tentative="1">
      <w:start w:val="1"/>
      <w:numFmt w:val="lowerRoman"/>
      <w:lvlText w:val="%3."/>
      <w:lvlJc w:val="right"/>
      <w:pPr>
        <w:ind w:left="1941" w:hanging="180"/>
      </w:pPr>
    </w:lvl>
    <w:lvl w:ilvl="3" w:tplc="041D000F" w:tentative="1">
      <w:start w:val="1"/>
      <w:numFmt w:val="decimal"/>
      <w:lvlText w:val="%4."/>
      <w:lvlJc w:val="left"/>
      <w:pPr>
        <w:ind w:left="2661" w:hanging="360"/>
      </w:pPr>
    </w:lvl>
    <w:lvl w:ilvl="4" w:tplc="041D0019" w:tentative="1">
      <w:start w:val="1"/>
      <w:numFmt w:val="lowerLetter"/>
      <w:lvlText w:val="%5."/>
      <w:lvlJc w:val="left"/>
      <w:pPr>
        <w:ind w:left="3381" w:hanging="360"/>
      </w:pPr>
    </w:lvl>
    <w:lvl w:ilvl="5" w:tplc="041D001B" w:tentative="1">
      <w:start w:val="1"/>
      <w:numFmt w:val="lowerRoman"/>
      <w:lvlText w:val="%6."/>
      <w:lvlJc w:val="right"/>
      <w:pPr>
        <w:ind w:left="4101" w:hanging="180"/>
      </w:pPr>
    </w:lvl>
    <w:lvl w:ilvl="6" w:tplc="041D000F" w:tentative="1">
      <w:start w:val="1"/>
      <w:numFmt w:val="decimal"/>
      <w:lvlText w:val="%7."/>
      <w:lvlJc w:val="left"/>
      <w:pPr>
        <w:ind w:left="4821" w:hanging="360"/>
      </w:pPr>
    </w:lvl>
    <w:lvl w:ilvl="7" w:tplc="041D0019" w:tentative="1">
      <w:start w:val="1"/>
      <w:numFmt w:val="lowerLetter"/>
      <w:lvlText w:val="%8."/>
      <w:lvlJc w:val="left"/>
      <w:pPr>
        <w:ind w:left="5541" w:hanging="360"/>
      </w:pPr>
    </w:lvl>
    <w:lvl w:ilvl="8" w:tplc="041D001B" w:tentative="1">
      <w:start w:val="1"/>
      <w:numFmt w:val="lowerRoman"/>
      <w:lvlText w:val="%9."/>
      <w:lvlJc w:val="right"/>
      <w:pPr>
        <w:ind w:left="6261" w:hanging="180"/>
      </w:pPr>
    </w:lvl>
  </w:abstractNum>
  <w:abstractNum w:abstractNumId="12" w15:restartNumberingAfterBreak="0">
    <w:nsid w:val="742F0F14"/>
    <w:multiLevelType w:val="hybridMultilevel"/>
    <w:tmpl w:val="18CEFA68"/>
    <w:lvl w:ilvl="0" w:tplc="2FCCF1DC">
      <w:start w:val="1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4D43BB8"/>
    <w:multiLevelType w:val="hybridMultilevel"/>
    <w:tmpl w:val="85FEC8BE"/>
    <w:lvl w:ilvl="0" w:tplc="D53CFB6C">
      <w:start w:val="1"/>
      <w:numFmt w:val="bullet"/>
      <w:lvlText w:val="•"/>
      <w:lvlJc w:val="left"/>
      <w:pPr>
        <w:tabs>
          <w:tab w:val="num" w:pos="720"/>
        </w:tabs>
        <w:ind w:left="720" w:hanging="360"/>
      </w:pPr>
      <w:rPr>
        <w:rFonts w:ascii="Times New Roman" w:hAnsi="Times New Roman" w:hint="default"/>
      </w:rPr>
    </w:lvl>
    <w:lvl w:ilvl="1" w:tplc="0A7C9AAC" w:tentative="1">
      <w:start w:val="1"/>
      <w:numFmt w:val="bullet"/>
      <w:lvlText w:val="•"/>
      <w:lvlJc w:val="left"/>
      <w:pPr>
        <w:tabs>
          <w:tab w:val="num" w:pos="1440"/>
        </w:tabs>
        <w:ind w:left="1440" w:hanging="360"/>
      </w:pPr>
      <w:rPr>
        <w:rFonts w:ascii="Times New Roman" w:hAnsi="Times New Roman" w:hint="default"/>
      </w:rPr>
    </w:lvl>
    <w:lvl w:ilvl="2" w:tplc="571054AC" w:tentative="1">
      <w:start w:val="1"/>
      <w:numFmt w:val="bullet"/>
      <w:lvlText w:val="•"/>
      <w:lvlJc w:val="left"/>
      <w:pPr>
        <w:tabs>
          <w:tab w:val="num" w:pos="2160"/>
        </w:tabs>
        <w:ind w:left="2160" w:hanging="360"/>
      </w:pPr>
      <w:rPr>
        <w:rFonts w:ascii="Times New Roman" w:hAnsi="Times New Roman" w:hint="default"/>
      </w:rPr>
    </w:lvl>
    <w:lvl w:ilvl="3" w:tplc="9A228B04" w:tentative="1">
      <w:start w:val="1"/>
      <w:numFmt w:val="bullet"/>
      <w:lvlText w:val="•"/>
      <w:lvlJc w:val="left"/>
      <w:pPr>
        <w:tabs>
          <w:tab w:val="num" w:pos="2880"/>
        </w:tabs>
        <w:ind w:left="2880" w:hanging="360"/>
      </w:pPr>
      <w:rPr>
        <w:rFonts w:ascii="Times New Roman" w:hAnsi="Times New Roman" w:hint="default"/>
      </w:rPr>
    </w:lvl>
    <w:lvl w:ilvl="4" w:tplc="8C5E8DBE" w:tentative="1">
      <w:start w:val="1"/>
      <w:numFmt w:val="bullet"/>
      <w:lvlText w:val="•"/>
      <w:lvlJc w:val="left"/>
      <w:pPr>
        <w:tabs>
          <w:tab w:val="num" w:pos="3600"/>
        </w:tabs>
        <w:ind w:left="3600" w:hanging="360"/>
      </w:pPr>
      <w:rPr>
        <w:rFonts w:ascii="Times New Roman" w:hAnsi="Times New Roman" w:hint="default"/>
      </w:rPr>
    </w:lvl>
    <w:lvl w:ilvl="5" w:tplc="2B9EA434" w:tentative="1">
      <w:start w:val="1"/>
      <w:numFmt w:val="bullet"/>
      <w:lvlText w:val="•"/>
      <w:lvlJc w:val="left"/>
      <w:pPr>
        <w:tabs>
          <w:tab w:val="num" w:pos="4320"/>
        </w:tabs>
        <w:ind w:left="4320" w:hanging="360"/>
      </w:pPr>
      <w:rPr>
        <w:rFonts w:ascii="Times New Roman" w:hAnsi="Times New Roman" w:hint="default"/>
      </w:rPr>
    </w:lvl>
    <w:lvl w:ilvl="6" w:tplc="FD0444DC" w:tentative="1">
      <w:start w:val="1"/>
      <w:numFmt w:val="bullet"/>
      <w:lvlText w:val="•"/>
      <w:lvlJc w:val="left"/>
      <w:pPr>
        <w:tabs>
          <w:tab w:val="num" w:pos="5040"/>
        </w:tabs>
        <w:ind w:left="5040" w:hanging="360"/>
      </w:pPr>
      <w:rPr>
        <w:rFonts w:ascii="Times New Roman" w:hAnsi="Times New Roman" w:hint="default"/>
      </w:rPr>
    </w:lvl>
    <w:lvl w:ilvl="7" w:tplc="2B34F1D8" w:tentative="1">
      <w:start w:val="1"/>
      <w:numFmt w:val="bullet"/>
      <w:lvlText w:val="•"/>
      <w:lvlJc w:val="left"/>
      <w:pPr>
        <w:tabs>
          <w:tab w:val="num" w:pos="5760"/>
        </w:tabs>
        <w:ind w:left="5760" w:hanging="360"/>
      </w:pPr>
      <w:rPr>
        <w:rFonts w:ascii="Times New Roman" w:hAnsi="Times New Roman" w:hint="default"/>
      </w:rPr>
    </w:lvl>
    <w:lvl w:ilvl="8" w:tplc="77C073E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72C1946"/>
    <w:multiLevelType w:val="hybridMultilevel"/>
    <w:tmpl w:val="D2F471BC"/>
    <w:lvl w:ilvl="0" w:tplc="BD585E9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11"/>
  </w:num>
  <w:num w:numId="5">
    <w:abstractNumId w:val="5"/>
  </w:num>
  <w:num w:numId="6">
    <w:abstractNumId w:val="8"/>
  </w:num>
  <w:num w:numId="7">
    <w:abstractNumId w:val="7"/>
  </w:num>
  <w:num w:numId="8">
    <w:abstractNumId w:val="2"/>
  </w:num>
  <w:num w:numId="9">
    <w:abstractNumId w:val="6"/>
  </w:num>
  <w:num w:numId="10">
    <w:abstractNumId w:val="1"/>
  </w:num>
  <w:num w:numId="11">
    <w:abstractNumId w:val="3"/>
  </w:num>
  <w:num w:numId="12">
    <w:abstractNumId w:val="4"/>
  </w:num>
  <w:num w:numId="13">
    <w:abstractNumId w:val="9"/>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B6"/>
    <w:rsid w:val="00001149"/>
    <w:rsid w:val="00003AD3"/>
    <w:rsid w:val="00014197"/>
    <w:rsid w:val="00036FB1"/>
    <w:rsid w:val="0004403E"/>
    <w:rsid w:val="000A4CA0"/>
    <w:rsid w:val="000A796B"/>
    <w:rsid w:val="000C350F"/>
    <w:rsid w:val="000C6DF5"/>
    <w:rsid w:val="000E4224"/>
    <w:rsid w:val="00116C42"/>
    <w:rsid w:val="001456CB"/>
    <w:rsid w:val="00150527"/>
    <w:rsid w:val="0016539D"/>
    <w:rsid w:val="0017474F"/>
    <w:rsid w:val="00183AEC"/>
    <w:rsid w:val="001E2A12"/>
    <w:rsid w:val="001F0912"/>
    <w:rsid w:val="00227363"/>
    <w:rsid w:val="002735A2"/>
    <w:rsid w:val="00275A3D"/>
    <w:rsid w:val="00290294"/>
    <w:rsid w:val="002E79F8"/>
    <w:rsid w:val="002F0F21"/>
    <w:rsid w:val="00333E53"/>
    <w:rsid w:val="0033640A"/>
    <w:rsid w:val="0034623E"/>
    <w:rsid w:val="003B525A"/>
    <w:rsid w:val="003D3FB6"/>
    <w:rsid w:val="004459C3"/>
    <w:rsid w:val="004628F0"/>
    <w:rsid w:val="0049540C"/>
    <w:rsid w:val="00497868"/>
    <w:rsid w:val="004A1B1D"/>
    <w:rsid w:val="00540371"/>
    <w:rsid w:val="00572843"/>
    <w:rsid w:val="005E1DC1"/>
    <w:rsid w:val="005F6678"/>
    <w:rsid w:val="00604F00"/>
    <w:rsid w:val="00645FF3"/>
    <w:rsid w:val="006472BB"/>
    <w:rsid w:val="00664E68"/>
    <w:rsid w:val="006875B6"/>
    <w:rsid w:val="00692E90"/>
    <w:rsid w:val="006933C1"/>
    <w:rsid w:val="006C739A"/>
    <w:rsid w:val="006C7BD2"/>
    <w:rsid w:val="006F74C3"/>
    <w:rsid w:val="00717181"/>
    <w:rsid w:val="00775281"/>
    <w:rsid w:val="00890087"/>
    <w:rsid w:val="008A67C4"/>
    <w:rsid w:val="008B1BE3"/>
    <w:rsid w:val="008B7CD4"/>
    <w:rsid w:val="009413C1"/>
    <w:rsid w:val="00957DE0"/>
    <w:rsid w:val="0098382A"/>
    <w:rsid w:val="0099511B"/>
    <w:rsid w:val="009D11FF"/>
    <w:rsid w:val="009D3D91"/>
    <w:rsid w:val="00A923C4"/>
    <w:rsid w:val="00A96FE7"/>
    <w:rsid w:val="00AA7A97"/>
    <w:rsid w:val="00AE191D"/>
    <w:rsid w:val="00AF0566"/>
    <w:rsid w:val="00B16886"/>
    <w:rsid w:val="00B861FB"/>
    <w:rsid w:val="00BB7901"/>
    <w:rsid w:val="00BC0283"/>
    <w:rsid w:val="00C02149"/>
    <w:rsid w:val="00C17359"/>
    <w:rsid w:val="00C251FC"/>
    <w:rsid w:val="00C26651"/>
    <w:rsid w:val="00C81E30"/>
    <w:rsid w:val="00C93400"/>
    <w:rsid w:val="00CB17D2"/>
    <w:rsid w:val="00CF6B8B"/>
    <w:rsid w:val="00D00527"/>
    <w:rsid w:val="00D05803"/>
    <w:rsid w:val="00D07D0F"/>
    <w:rsid w:val="00D90F52"/>
    <w:rsid w:val="00E1780F"/>
    <w:rsid w:val="00E31766"/>
    <w:rsid w:val="00E604B2"/>
    <w:rsid w:val="00EA11B1"/>
    <w:rsid w:val="00EA602F"/>
    <w:rsid w:val="00EB5160"/>
    <w:rsid w:val="00EE617F"/>
    <w:rsid w:val="00EF3FEF"/>
    <w:rsid w:val="00EF5C43"/>
    <w:rsid w:val="00FD1B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2529"/>
  <w15:chartTrackingRefBased/>
  <w15:docId w15:val="{45C0B615-53F8-48AC-B684-9ECC898B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semiHidden/>
    <w:unhideWhenUsed/>
    <w:rsid w:val="006C7BD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6C7BD2"/>
    <w:rPr>
      <w:sz w:val="20"/>
      <w:szCs w:val="20"/>
    </w:rPr>
  </w:style>
  <w:style w:type="character" w:styleId="Alaviitteenviite">
    <w:name w:val="footnote reference"/>
    <w:basedOn w:val="Kappaleenoletusfontti"/>
    <w:uiPriority w:val="99"/>
    <w:semiHidden/>
    <w:unhideWhenUsed/>
    <w:rsid w:val="006C7BD2"/>
    <w:rPr>
      <w:vertAlign w:val="superscript"/>
    </w:rPr>
  </w:style>
  <w:style w:type="paragraph" w:styleId="Luettelokappale">
    <w:name w:val="List Paragraph"/>
    <w:basedOn w:val="Normaali"/>
    <w:uiPriority w:val="34"/>
    <w:qFormat/>
    <w:rsid w:val="006C7BD2"/>
    <w:pPr>
      <w:ind w:left="720"/>
      <w:contextualSpacing/>
    </w:pPr>
  </w:style>
  <w:style w:type="paragraph" w:styleId="Yltunniste">
    <w:name w:val="header"/>
    <w:basedOn w:val="Normaali"/>
    <w:link w:val="YltunnisteChar"/>
    <w:uiPriority w:val="99"/>
    <w:unhideWhenUsed/>
    <w:rsid w:val="00183AE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83AEC"/>
  </w:style>
  <w:style w:type="paragraph" w:styleId="Alatunniste">
    <w:name w:val="footer"/>
    <w:basedOn w:val="Normaali"/>
    <w:link w:val="AlatunnisteChar"/>
    <w:uiPriority w:val="99"/>
    <w:unhideWhenUsed/>
    <w:rsid w:val="00183AE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83AEC"/>
  </w:style>
  <w:style w:type="paragraph" w:customStyle="1" w:styleId="Default">
    <w:name w:val="Default"/>
    <w:rsid w:val="00150527"/>
    <w:pPr>
      <w:autoSpaceDE w:val="0"/>
      <w:autoSpaceDN w:val="0"/>
      <w:adjustRightInd w:val="0"/>
      <w:spacing w:after="0" w:line="240" w:lineRule="auto"/>
    </w:pPr>
    <w:rPr>
      <w:rFonts w:ascii="Calibri" w:hAnsi="Calibri" w:cs="Calibri"/>
      <w:color w:val="000000"/>
      <w:sz w:val="24"/>
      <w:szCs w:val="24"/>
      <w:lang w:val="sv-SE"/>
    </w:rPr>
  </w:style>
  <w:style w:type="paragraph" w:styleId="Seliteteksti">
    <w:name w:val="Balloon Text"/>
    <w:basedOn w:val="Normaali"/>
    <w:link w:val="SelitetekstiChar"/>
    <w:uiPriority w:val="99"/>
    <w:semiHidden/>
    <w:unhideWhenUsed/>
    <w:rsid w:val="00604F0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04F00"/>
    <w:rPr>
      <w:rFonts w:ascii="Segoe UI" w:hAnsi="Segoe UI" w:cs="Segoe UI"/>
      <w:sz w:val="18"/>
      <w:szCs w:val="18"/>
    </w:rPr>
  </w:style>
  <w:style w:type="paragraph" w:styleId="NormaaliWWW">
    <w:name w:val="Normal (Web)"/>
    <w:basedOn w:val="Normaali"/>
    <w:uiPriority w:val="99"/>
    <w:semiHidden/>
    <w:unhideWhenUsed/>
    <w:rsid w:val="00003AD3"/>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4668">
      <w:bodyDiv w:val="1"/>
      <w:marLeft w:val="0"/>
      <w:marRight w:val="0"/>
      <w:marTop w:val="0"/>
      <w:marBottom w:val="0"/>
      <w:divBdr>
        <w:top w:val="none" w:sz="0" w:space="0" w:color="auto"/>
        <w:left w:val="none" w:sz="0" w:space="0" w:color="auto"/>
        <w:bottom w:val="none" w:sz="0" w:space="0" w:color="auto"/>
        <w:right w:val="none" w:sz="0" w:space="0" w:color="auto"/>
      </w:divBdr>
    </w:div>
    <w:div w:id="312637343">
      <w:bodyDiv w:val="1"/>
      <w:marLeft w:val="0"/>
      <w:marRight w:val="0"/>
      <w:marTop w:val="0"/>
      <w:marBottom w:val="0"/>
      <w:divBdr>
        <w:top w:val="none" w:sz="0" w:space="0" w:color="auto"/>
        <w:left w:val="none" w:sz="0" w:space="0" w:color="auto"/>
        <w:bottom w:val="none" w:sz="0" w:space="0" w:color="auto"/>
        <w:right w:val="none" w:sz="0" w:space="0" w:color="auto"/>
      </w:divBdr>
    </w:div>
    <w:div w:id="340470019">
      <w:bodyDiv w:val="1"/>
      <w:marLeft w:val="0"/>
      <w:marRight w:val="0"/>
      <w:marTop w:val="0"/>
      <w:marBottom w:val="0"/>
      <w:divBdr>
        <w:top w:val="none" w:sz="0" w:space="0" w:color="auto"/>
        <w:left w:val="none" w:sz="0" w:space="0" w:color="auto"/>
        <w:bottom w:val="none" w:sz="0" w:space="0" w:color="auto"/>
        <w:right w:val="none" w:sz="0" w:space="0" w:color="auto"/>
      </w:divBdr>
    </w:div>
    <w:div w:id="1383214392">
      <w:bodyDiv w:val="1"/>
      <w:marLeft w:val="0"/>
      <w:marRight w:val="0"/>
      <w:marTop w:val="0"/>
      <w:marBottom w:val="0"/>
      <w:divBdr>
        <w:top w:val="none" w:sz="0" w:space="0" w:color="auto"/>
        <w:left w:val="none" w:sz="0" w:space="0" w:color="auto"/>
        <w:bottom w:val="none" w:sz="0" w:space="0" w:color="auto"/>
        <w:right w:val="none" w:sz="0" w:space="0" w:color="auto"/>
      </w:divBdr>
      <w:divsChild>
        <w:div w:id="1389306681">
          <w:marLeft w:val="547"/>
          <w:marRight w:val="0"/>
          <w:marTop w:val="106"/>
          <w:marBottom w:val="0"/>
          <w:divBdr>
            <w:top w:val="none" w:sz="0" w:space="0" w:color="auto"/>
            <w:left w:val="none" w:sz="0" w:space="0" w:color="auto"/>
            <w:bottom w:val="none" w:sz="0" w:space="0" w:color="auto"/>
            <w:right w:val="none" w:sz="0" w:space="0" w:color="auto"/>
          </w:divBdr>
        </w:div>
        <w:div w:id="1801341815">
          <w:marLeft w:val="547"/>
          <w:marRight w:val="0"/>
          <w:marTop w:val="106"/>
          <w:marBottom w:val="0"/>
          <w:divBdr>
            <w:top w:val="none" w:sz="0" w:space="0" w:color="auto"/>
            <w:left w:val="none" w:sz="0" w:space="0" w:color="auto"/>
            <w:bottom w:val="none" w:sz="0" w:space="0" w:color="auto"/>
            <w:right w:val="none" w:sz="0" w:space="0" w:color="auto"/>
          </w:divBdr>
        </w:div>
        <w:div w:id="1462262774">
          <w:marLeft w:val="547"/>
          <w:marRight w:val="0"/>
          <w:marTop w:val="106"/>
          <w:marBottom w:val="0"/>
          <w:divBdr>
            <w:top w:val="none" w:sz="0" w:space="0" w:color="auto"/>
            <w:left w:val="none" w:sz="0" w:space="0" w:color="auto"/>
            <w:bottom w:val="none" w:sz="0" w:space="0" w:color="auto"/>
            <w:right w:val="none" w:sz="0" w:space="0" w:color="auto"/>
          </w:divBdr>
        </w:div>
        <w:div w:id="1603536820">
          <w:marLeft w:val="547"/>
          <w:marRight w:val="0"/>
          <w:marTop w:val="106"/>
          <w:marBottom w:val="0"/>
          <w:divBdr>
            <w:top w:val="none" w:sz="0" w:space="0" w:color="auto"/>
            <w:left w:val="none" w:sz="0" w:space="0" w:color="auto"/>
            <w:bottom w:val="none" w:sz="0" w:space="0" w:color="auto"/>
            <w:right w:val="none" w:sz="0" w:space="0" w:color="auto"/>
          </w:divBdr>
        </w:div>
        <w:div w:id="254091164">
          <w:marLeft w:val="547"/>
          <w:marRight w:val="0"/>
          <w:marTop w:val="106"/>
          <w:marBottom w:val="0"/>
          <w:divBdr>
            <w:top w:val="none" w:sz="0" w:space="0" w:color="auto"/>
            <w:left w:val="none" w:sz="0" w:space="0" w:color="auto"/>
            <w:bottom w:val="none" w:sz="0" w:space="0" w:color="auto"/>
            <w:right w:val="none" w:sz="0" w:space="0" w:color="auto"/>
          </w:divBdr>
        </w:div>
        <w:div w:id="332492566">
          <w:marLeft w:val="547"/>
          <w:marRight w:val="0"/>
          <w:marTop w:val="106"/>
          <w:marBottom w:val="0"/>
          <w:divBdr>
            <w:top w:val="none" w:sz="0" w:space="0" w:color="auto"/>
            <w:left w:val="none" w:sz="0" w:space="0" w:color="auto"/>
            <w:bottom w:val="none" w:sz="0" w:space="0" w:color="auto"/>
            <w:right w:val="none" w:sz="0" w:space="0" w:color="auto"/>
          </w:divBdr>
        </w:div>
        <w:div w:id="1535924564">
          <w:marLeft w:val="547"/>
          <w:marRight w:val="0"/>
          <w:marTop w:val="106"/>
          <w:marBottom w:val="0"/>
          <w:divBdr>
            <w:top w:val="none" w:sz="0" w:space="0" w:color="auto"/>
            <w:left w:val="none" w:sz="0" w:space="0" w:color="auto"/>
            <w:bottom w:val="none" w:sz="0" w:space="0" w:color="auto"/>
            <w:right w:val="none" w:sz="0" w:space="0" w:color="auto"/>
          </w:divBdr>
        </w:div>
        <w:div w:id="287320522">
          <w:marLeft w:val="547"/>
          <w:marRight w:val="0"/>
          <w:marTop w:val="106"/>
          <w:marBottom w:val="0"/>
          <w:divBdr>
            <w:top w:val="none" w:sz="0" w:space="0" w:color="auto"/>
            <w:left w:val="none" w:sz="0" w:space="0" w:color="auto"/>
            <w:bottom w:val="none" w:sz="0" w:space="0" w:color="auto"/>
            <w:right w:val="none" w:sz="0" w:space="0" w:color="auto"/>
          </w:divBdr>
        </w:div>
        <w:div w:id="90734608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A812E-A7F7-4FE4-B560-559E64DF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6997</Characters>
  <Application>Microsoft Office Word</Application>
  <DocSecurity>0</DocSecurity>
  <Lines>58</Lines>
  <Paragraphs>16</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Hannuksela Emilia</dc:creator>
  <cp:keywords/>
  <dc:description/>
  <cp:lastModifiedBy>Hannuksela Emilia</cp:lastModifiedBy>
  <cp:revision>2</cp:revision>
  <cp:lastPrinted>2017-09-15T11:54:00Z</cp:lastPrinted>
  <dcterms:created xsi:type="dcterms:W3CDTF">2017-09-22T13:50:00Z</dcterms:created>
  <dcterms:modified xsi:type="dcterms:W3CDTF">2017-09-22T13:50:00Z</dcterms:modified>
</cp:coreProperties>
</file>