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60" w:type="dxa"/>
        <w:jc w:val="left"/>
        <w:tblInd w:w="5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562"/>
        <w:gridCol w:w="2393"/>
        <w:gridCol w:w="1902"/>
      </w:tblGrid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cs="Cambria" w:hAnsi="Cambria" w:eastAsia="Cambria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mbria" w:hAnsi="Cambri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Hakemus liikunta-, kulttuuri- ja koulutusrahastosta 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Kasvatus- ja sivistysalan ammattilaiset Jhl ry:n hallitukselle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Rastita hakemasi tuki</w:t>
            </w:r>
          </w:p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Liikuntatuki: ___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_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Kulttuurituki: __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_</w:t>
            </w:r>
          </w:p>
        </w:tc>
      </w:tr>
      <w:tr>
        <w:tblPrEx>
          <w:shd w:val="clear" w:color="auto" w:fill="ced7e7"/>
        </w:tblPrEx>
        <w:trPr>
          <w:trHeight w:val="2042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Tuki ammattitutkinnon suorittamisesta : _____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Tutkinnon nimi :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Valmistumisp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iv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ä 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Sosiaali- ja terveysalan ammattip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tevyyden rekister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intimaksu: ___</w:t>
            </w:r>
          </w:p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Matkatuki tuettujen lomien matkakustannuksiin : _____       Loman ajankohta : ___________________________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Loman j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rjest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j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ä 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: _________________________________________ Lomapaikka_______________________________________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Kulkuneuvo : 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50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Hakijan nimi </w:t>
            </w:r>
          </w:p>
        </w:tc>
        <w:tc>
          <w:tcPr>
            <w:tcW w:type="dxa" w:w="4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J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sennumero 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 xml:space="preserve">Osoite </w:t>
            </w:r>
          </w:p>
        </w:tc>
        <w:tc>
          <w:tcPr>
            <w:tcW w:type="dxa" w:w="4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Puhelinnumero 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Pankki ja tilinumero 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(IBAN)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Kuittien kappalem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r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ä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Summa yhteens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ä </w:t>
            </w:r>
          </w:p>
        </w:tc>
        <w:tc>
          <w:tcPr>
            <w:tcW w:type="dxa" w:w="1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6" w:hRule="atLeast"/>
        </w:trPr>
        <w:tc>
          <w:tcPr>
            <w:tcW w:type="dxa" w:w="74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Hallituksen p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t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s :</w:t>
              <w:tab/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Kokous p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iv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m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r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____________</w:t>
            </w:r>
          </w:p>
        </w:tc>
        <w:tc>
          <w:tcPr>
            <w:tcW w:type="dxa" w:w="1901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6" w:hRule="atLeast"/>
        </w:trPr>
        <w:tc>
          <w:tcPr>
            <w:tcW w:type="dxa" w:w="74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Taloudenhoitajan merkinn</w:t>
            </w:r>
            <w:r>
              <w:rPr>
                <w:rFonts w:ascii="Cambria" w:hAnsi="Cambria" w:hint="default"/>
                <w:sz w:val="20"/>
                <w:szCs w:val="20"/>
                <w:u w:color="000000"/>
                <w:shd w:val="nil" w:color="auto" w:fill="auto"/>
                <w:rtl w:val="0"/>
              </w:rPr>
              <w:t>ä</w:t>
            </w: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t: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Cambria" w:hAnsi="Cambria"/>
                <w:sz w:val="20"/>
                <w:szCs w:val="20"/>
                <w:u w:color="000000"/>
                <w:shd w:val="nil" w:color="auto" w:fill="auto"/>
                <w:rtl w:val="0"/>
              </w:rPr>
              <w:t>Ohje tukien perusteista sivulla 2</w:t>
            </w:r>
          </w:p>
        </w:tc>
        <w:tc>
          <w:tcPr>
            <w:tcW w:type="dxa" w:w="1901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4" w:hRule="atLeast"/>
        </w:trPr>
        <w:tc>
          <w:tcPr>
            <w:tcW w:type="dxa" w:w="7458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Fonts w:ascii="Cambria" w:hAnsi="Cambria"/>
                <w:b w:val="1"/>
                <w:bCs w:val="1"/>
                <w:u w:color="000000"/>
                <w:shd w:val="nil" w:color="auto" w:fill="auto"/>
                <w:rtl w:val="0"/>
              </w:rPr>
              <w:t xml:space="preserve">Kasvatus- ja sivistysalan ammattilaiset Jhl ry 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Cambria" w:cs="Cambria" w:hAnsi="Cambria" w:eastAsia="Cambria"/>
                <w:u w:color="000000"/>
                <w:shd w:val="nil" w:color="auto" w:fill="auto"/>
              </w:rPr>
            </w:pPr>
            <w:r>
              <w:rPr>
                <w:rFonts w:ascii="Cambria" w:hAnsi="Cambria"/>
                <w:u w:color="000000"/>
                <w:shd w:val="nil" w:color="auto" w:fill="auto"/>
                <w:rtl w:val="0"/>
              </w:rPr>
              <w:t>1.1.2021</w:t>
            </w:r>
          </w:p>
          <w:p>
            <w:pPr>
              <w:pStyle w:val="Oletus"/>
              <w:bidi w:val="0"/>
              <w:rPr>
                <w:rFonts w:ascii="Cambria" w:cs="Cambria" w:hAnsi="Cambria" w:eastAsia="Cambria"/>
                <w:u w:color="000000"/>
                <w:shd w:val="nil" w:color="auto" w:fill="auto"/>
                <w:rtl w:val="0"/>
              </w:rPr>
            </w:pPr>
          </w:p>
          <w:p>
            <w:pPr>
              <w:pStyle w:val="Oletu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</w:rPr>
              <w:t>Liikunta- ja koulutusrahastosta maksettavien tukien perusteet :</w:t>
            </w:r>
          </w:p>
        </w:tc>
        <w:tc>
          <w:tcPr>
            <w:tcW w:type="dxa" w:w="1901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Arial" w:cs="Arial" w:hAnsi="Arial" w:eastAsia="Arial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Arial" w:cs="Arial" w:hAnsi="Arial" w:eastAsia="Arial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Arial" w:cs="Arial" w:hAnsi="Arial" w:eastAsia="Arial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Liikunta-, kulttuuri- ja koulutusrahastosta voidaan my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ää 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enint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 100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/ j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 kalenterivuodessa.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Hallitus varaa itselleen harkintaoikeuden ep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selviss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ja tulkinnanvaraisissa tilanteissa.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Tukien hakeminen tapahtuu hakemuksella jossa liitteen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ne kuitit joihin tukea haetaan.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Tuen my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miseen vaaditaan v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hint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 3 kk:n 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senyys yhdistyksess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Haetaan ennen seuraavan vuoden tammikuun 15. p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iv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Liikkumisen tukeminen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: Liikuntaharrastuksen maksuihin 20% tukea.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Etu ei koske 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 xml:space="preserve">sen 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tai liittymismaksuja. Tuki maksetaan kuitteja vastaan esim. kuntosalimaksut , uimaliput, jumppien maksut.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Kulttuuriharrastuksen tukeminen: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Kulttuurimenon maksuihin 20% tukea. Tuen piiriin kuuluvat elokuva- ja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teatteri-esitykset, konsertit ja taiden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yttelyt. Kulttuuritapahtumiin osallistumisen tuki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astuu voimaan 2021 ja on voimassa toistaiseksi. Maksetaan hakemuksella jossa liitteen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kuitit.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212121"/>
          <w:spacing w:val="0"/>
          <w:position w:val="0"/>
          <w:sz w:val="20"/>
          <w:szCs w:val="20"/>
          <w:u w:color="212121"/>
          <w:shd w:val="nil" w:color="auto" w:fill="auto"/>
          <w14:textFill>
            <w14:solidFill>
              <w14:srgbClr w14:val="212121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212121"/>
          <w:spacing w:val="0"/>
          <w:position w:val="0"/>
          <w:sz w:val="20"/>
          <w:szCs w:val="20"/>
          <w:u w:val="single" w:color="212121"/>
          <w:shd w:val="nil" w:color="auto" w:fill="auto"/>
          <w14:textFill>
            <w14:solidFill>
              <w14:srgbClr w14:val="212121"/>
            </w14:solidFill>
          </w14:textFill>
        </w:rPr>
      </w:pPr>
      <w:r>
        <w:rPr>
          <w:rFonts w:ascii="Cambria" w:hAnsi="Cambria"/>
          <w:outline w:val="0"/>
          <w:color w:val="212121"/>
          <w:spacing w:val="0"/>
          <w:position w:val="0"/>
          <w:sz w:val="20"/>
          <w:szCs w:val="20"/>
          <w:u w:val="single" w:color="212121"/>
          <w:shd w:val="nil" w:color="auto" w:fill="auto"/>
          <w:rtl w:val="0"/>
          <w14:textFill>
            <w14:solidFill>
              <w14:srgbClr w14:val="212121"/>
            </w14:solidFill>
          </w14:textFill>
        </w:rPr>
        <w:t>Koulutus-stipendi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Vuoden sis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suoritetusta alan ammattitutkinnosta , tutkintotodistusta vastaan.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Vaaditaan v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hint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 vuoden j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senyys yhdistyksess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Maksetaan liikunta- ja koulutusrahastosta. Jos 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sen ei ole hakenut liikuntaharrastusten maksuihin tms. tukea ko. vuotena. 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Stipendin t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ysim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on 100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€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01.01.2019 alkaen l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hihoitajille Valviran rekister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intimaksujen korvaus: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Sosiaali- ja terveysalan ammattip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tevyyden rekister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innist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korvataan rekister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intimaksu 80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€ 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(terhikki ja suosikki maksut) kuittia vastaan, hallituksen p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ksell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 Vaaditaan v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hint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 3 kk 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senyys yhdistyksess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JHL ammattiliiton (yhteisty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kumppaneineen) 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rjest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mien tuettujen lomien matkakorvaus : 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Matkakuluista korvataan 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val="single"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senelle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linja-auton, junan ja harkinnan mukaan oman auton bensakulujen mukaan, kuitteja vastaan. Hallituksella harkintaoikeus.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Vaaditaan v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hint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 vuoden j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senyys yhdistyksess</w:t>
      </w:r>
      <w:r>
        <w:rPr>
          <w:rFonts w:ascii="Cambria" w:hAnsi="Cambria" w:hint="default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Maksetaan liikunta- ja koulutusrahastosta.(maksimissaan 100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€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/j</w:t>
      </w:r>
      <w:r>
        <w:rPr>
          <w:rFonts w:ascii="Cambria" w:hAnsi="Cambria" w:hint="default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sen/vuosi )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Sal.ry , A-lomat, T-lomat = Palkansaajien hyvinvointi ja terveys ry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Jhl:n omin varoin tuettavat lomat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Hakemuksen voi toimittaa kuitteineen osoitteella : 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Kasvatus- ja sivistysalan ammattilaiset JHL ry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Yliopistonkatu 2K</w:t>
      </w: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20100 Turku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Tai suoraan taloudenhoitajalle: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Seija Karesluoto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  <w:rPr>
          <w:rFonts w:ascii="Cambria" w:cs="Cambria" w:hAnsi="Cambria" w:eastAsia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Hepohaankuja 8</w:t>
      </w:r>
    </w:p>
    <w:p>
      <w:pPr>
        <w:pStyle w:val="Leipäteksti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4" w:hanging="394"/>
      </w:pPr>
      <w:r>
        <w:rPr>
          <w:rFonts w:ascii="Cambria" w:hAnsi="Cambria"/>
          <w:outline w:val="0"/>
          <w:color w:val="000000"/>
          <w:spacing w:val="0"/>
          <w:position w:val="0"/>
          <w:sz w:val="20"/>
          <w:szCs w:val="2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21420 Lieto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