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88" w:lineRule="auto"/>
        <w:jc w:val="center"/>
        <w:rPr>
          <w:rFonts w:ascii="Lora" w:cs="Lora" w:eastAsia="Lora" w:hAnsi="Lora"/>
          <w:sz w:val="26"/>
          <w:szCs w:val="26"/>
        </w:rPr>
      </w:pPr>
      <w:r w:rsidDel="00000000" w:rsidR="00000000" w:rsidRPr="00000000">
        <w:rPr>
          <w:rFonts w:ascii="Lora" w:cs="Lora" w:eastAsia="Lora" w:hAnsi="Lora"/>
          <w:sz w:val="26"/>
          <w:szCs w:val="26"/>
          <w:rtl w:val="0"/>
        </w:rPr>
        <w:t xml:space="preserve">Freegym 7-11 v. kevätkauden kausisuunnitelma 2024</w:t>
      </w:r>
    </w:p>
    <w:p w:rsidR="00000000" w:rsidDel="00000000" w:rsidP="00000000" w:rsidRDefault="00000000" w:rsidRPr="00000000" w14:paraId="00000002">
      <w:pPr>
        <w:spacing w:line="288" w:lineRule="auto"/>
        <w:jc w:val="center"/>
        <w:rPr>
          <w:rFonts w:ascii="Lora" w:cs="Lora" w:eastAsia="Lora" w:hAnsi="Lora"/>
          <w:sz w:val="26"/>
          <w:szCs w:val="26"/>
        </w:rPr>
      </w:pPr>
      <w:r w:rsidDel="00000000" w:rsidR="00000000" w:rsidRPr="00000000">
        <w:rPr>
          <w:rtl w:val="0"/>
        </w:rPr>
      </w:r>
    </w:p>
    <w:p w:rsidR="00000000" w:rsidDel="00000000" w:rsidP="00000000" w:rsidRDefault="00000000" w:rsidRPr="00000000" w14:paraId="00000003">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Ryhmä: Freegym 7-11 v.</w:t>
        <w:tab/>
        <w:tab/>
      </w:r>
    </w:p>
    <w:p w:rsidR="00000000" w:rsidDel="00000000" w:rsidP="00000000" w:rsidRDefault="00000000" w:rsidRPr="00000000" w14:paraId="00000004">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Paikka: Harjun koulu</w:t>
        <w:tab/>
        <w:tab/>
        <w:tab/>
      </w:r>
    </w:p>
    <w:p w:rsidR="00000000" w:rsidDel="00000000" w:rsidP="00000000" w:rsidRDefault="00000000" w:rsidRPr="00000000" w14:paraId="00000005">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Päivä ja aika: Keskiviikko klo 17:00-17:45</w:t>
      </w:r>
    </w:p>
    <w:p w:rsidR="00000000" w:rsidDel="00000000" w:rsidP="00000000" w:rsidRDefault="00000000" w:rsidRPr="00000000" w14:paraId="00000006">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Ohjaaja: Tiia S. &amp; Elli K.</w:t>
      </w:r>
    </w:p>
    <w:p w:rsidR="00000000" w:rsidDel="00000000" w:rsidP="00000000" w:rsidRDefault="00000000" w:rsidRPr="00000000" w14:paraId="00000007">
      <w:pPr>
        <w:spacing w:line="288"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8">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Kevätkausi: 8.1.-28.4.2024</w:t>
      </w:r>
    </w:p>
    <w:p w:rsidR="00000000" w:rsidDel="00000000" w:rsidP="00000000" w:rsidRDefault="00000000" w:rsidRPr="00000000" w14:paraId="00000009">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Talviloma 26.2.-3.3.2024</w:t>
      </w:r>
    </w:p>
    <w:p w:rsidR="00000000" w:rsidDel="00000000" w:rsidP="00000000" w:rsidRDefault="00000000" w:rsidRPr="00000000" w14:paraId="0000000A">
      <w:pPr>
        <w:spacing w:line="288" w:lineRule="auto"/>
        <w:rPr>
          <w:rFonts w:ascii="Lora" w:cs="Lora" w:eastAsia="Lora" w:hAnsi="Lora"/>
          <w:sz w:val="24"/>
          <w:szCs w:val="24"/>
        </w:rPr>
      </w:pPr>
      <w:r w:rsidDel="00000000" w:rsidR="00000000" w:rsidRPr="00000000">
        <w:rPr>
          <w:rFonts w:ascii="Lora" w:cs="Lora" w:eastAsia="Lora" w:hAnsi="Lora"/>
          <w:sz w:val="24"/>
          <w:szCs w:val="24"/>
          <w:rtl w:val="0"/>
        </w:rPr>
        <w:t xml:space="preserve">Pääsiäinen 28.3.-1.4.2024</w:t>
      </w:r>
    </w:p>
    <w:p w:rsidR="00000000" w:rsidDel="00000000" w:rsidP="00000000" w:rsidRDefault="00000000" w:rsidRPr="00000000" w14:paraId="0000000B">
      <w:pPr>
        <w:spacing w:line="288"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C">
      <w:pPr>
        <w:rPr>
          <w:rFonts w:ascii="Lora" w:cs="Lora" w:eastAsia="Lora" w:hAnsi="Lora"/>
          <w:sz w:val="24"/>
          <w:szCs w:val="24"/>
          <w:u w:val="single"/>
        </w:rPr>
      </w:pPr>
      <w:r w:rsidDel="00000000" w:rsidR="00000000" w:rsidRPr="00000000">
        <w:rPr>
          <w:rFonts w:ascii="Lora" w:cs="Lora" w:eastAsia="Lora" w:hAnsi="Lora"/>
          <w:sz w:val="24"/>
          <w:szCs w:val="24"/>
          <w:u w:val="single"/>
          <w:rtl w:val="0"/>
        </w:rPr>
        <w:t xml:space="preserve">Tuntikuvaus:</w:t>
      </w:r>
    </w:p>
    <w:p w:rsidR="00000000" w:rsidDel="00000000" w:rsidP="00000000" w:rsidRDefault="00000000" w:rsidRPr="00000000" w14:paraId="0000000D">
      <w:pPr>
        <w:rPr>
          <w:rFonts w:ascii="Lora" w:cs="Lora" w:eastAsia="Lora" w:hAnsi="Lora"/>
          <w:sz w:val="24"/>
          <w:szCs w:val="24"/>
        </w:rPr>
      </w:pPr>
      <w:r w:rsidDel="00000000" w:rsidR="00000000" w:rsidRPr="00000000">
        <w:rPr>
          <w:rFonts w:ascii="Lora" w:cs="Lora" w:eastAsia="Lora" w:hAnsi="Lora"/>
          <w:sz w:val="24"/>
          <w:szCs w:val="24"/>
          <w:rtl w:val="0"/>
        </w:rPr>
        <w:t xml:space="preserve">Freegymissä yhdistyvät voimistelu, voimaharjoittelu, voltit ja parkour. Freegym sopii kaikille ja harrastus tarjoaa uusia haasteita niin aloittelevalle temppuilijalle kuin jo aiemmin harrastaneelle. Tärkeintä on erilaisten taitojen ja temppujen opettelu unohtaen kilpailu järjestelmät ja niiden vaatimukset. </w:t>
      </w:r>
    </w:p>
    <w:p w:rsidR="00000000" w:rsidDel="00000000" w:rsidP="00000000" w:rsidRDefault="00000000" w:rsidRPr="00000000" w14:paraId="0000000E">
      <w:pPr>
        <w:spacing w:line="288"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F">
      <w:pPr>
        <w:spacing w:line="288" w:lineRule="auto"/>
        <w:rPr>
          <w:rFonts w:ascii="Lora" w:cs="Lora" w:eastAsia="Lora" w:hAnsi="Lora"/>
          <w:sz w:val="24"/>
          <w:szCs w:val="24"/>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tblGridChange w:id="0">
          <w:tblGrid>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gridCol w:w="530.9411764705883"/>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Viikko</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Teema</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Tavoitteet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Tästä se lähtee!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Tutustutaan Freegymiin ja treenikavereihin, reaktiokyky, kuperkeikat, kärrynpyörä</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3</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Nurinpäin</w:t>
            </w:r>
          </w:p>
          <w:p w:rsidR="00000000" w:rsidDel="00000000" w:rsidP="00000000" w:rsidRDefault="00000000" w:rsidRPr="00000000" w14:paraId="00000036">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(voimistelu)</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Päälläseisonta, päähyppy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4</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Kätevästi käsillä</w:t>
            </w:r>
          </w:p>
          <w:p w:rsidR="00000000" w:rsidDel="00000000" w:rsidP="00000000" w:rsidRDefault="00000000" w:rsidRPr="00000000" w14:paraId="00000048">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(voimistelu)</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Käsinseisonta, puolivoltin kehittelyä</w:t>
            </w:r>
          </w:p>
        </w:tc>
      </w:tr>
      <w:tr>
        <w:trPr>
          <w:cantSplit w:val="0"/>
          <w:trHeight w:val="532.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Sulavasti siltaan (voimistelu)</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Silta, siltakaato,flikki</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6</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Liput liehumaan (voimistelu)</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Rekillä heilunta ja kieppi, ihmislippu, leuanveto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7</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Pompi ja ponnista (voltit)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Lentokuperkeikka, kerävoltti eteen</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8</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Perhefreegymiä</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Freegymiä yhdessä aikuisen kanssa</w:t>
            </w:r>
          </w:p>
          <w:p w:rsidR="00000000" w:rsidDel="00000000" w:rsidP="00000000" w:rsidRDefault="00000000" w:rsidRPr="00000000" w14:paraId="00000093">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VANHEMMAT MUKAAN!</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9</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TALVILOMA</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Ei jumppaa!</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Urheasti eteenpäin (voltit)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Kerävoltti eteen, urhonhyppy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11</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Taitavasti takaperin </w:t>
            </w:r>
          </w:p>
          <w:p w:rsidR="00000000" w:rsidDel="00000000" w:rsidP="00000000" w:rsidRDefault="00000000" w:rsidRPr="00000000" w14:paraId="000000C2">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(voltit)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Bäkkärin kehittelyä</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12</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Ketterä kiepsahdus (voltit)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Seinävoltti, akrobatiavoltti taakse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Vauhdilla eteenpäin</w:t>
            </w:r>
          </w:p>
          <w:p w:rsidR="00000000" w:rsidDel="00000000" w:rsidP="00000000" w:rsidRDefault="00000000" w:rsidRPr="00000000" w14:paraId="000000E5">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(parkour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Ylitykset ja alitukset: askelylitys, apinaylitys, suora alitus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14</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Ylös ja ympäri (parkour)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Hypyt ja laskeutumiset: tarkkuushyppy, kissanloikka, rolli</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Sukkelasti seinille (parkour)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Seinätekniikat: seinäjuoksu ja seinäkieppi, kevätnäytösohjelman harjoittelua</w:t>
            </w:r>
          </w:p>
        </w:tc>
      </w:tr>
      <w:tr>
        <w:trPr>
          <w:cantSplit w:val="0"/>
          <w:trHeight w:val="1146.6"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16</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Todellista tasapainoilua (parkour)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Kissakävely ja parkourliikkeiden kertausta, kevätnäytösohjelman harjoittelua</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17</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Homma hallussa</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Kevätnäytösohjelman harjoittelua</w:t>
            </w:r>
          </w:p>
        </w:tc>
      </w:tr>
    </w:tbl>
    <w:p w:rsidR="00000000" w:rsidDel="00000000" w:rsidP="00000000" w:rsidRDefault="00000000" w:rsidRPr="00000000" w14:paraId="00000137">
      <w:pPr>
        <w:spacing w:line="288"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