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JÄSENHAKEMUS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Henkilö/asiantuntijajäsenyyttä hakevan henkilötiedot: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Nimi: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Osoite: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Postinro:</w:t>
        <w:br w:type="textWrapping"/>
        <w:t xml:space="preserve">Postitoimipaikka: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Puhelin: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Sähköpostiosoite:</w:t>
        <w:br w:type="textWrapping"/>
        <w:t xml:space="preserve">Laskutusosoite jos muu kuin postiosoite: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Työnantaja/toimeksiantaja työturvallisuusalalla:</w:t>
        <w:br w:type="textWrapping"/>
        <w:t xml:space="preserve">Tehtäväni: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Haen henkilö/asiantuntijajäseneksi 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7"/>
          <w:tab w:val="left" w:leader="none" w:pos="1985"/>
          <w:tab w:val="left" w:leader="none" w:pos="2126"/>
          <w:tab w:val="left" w:leader="none" w:pos="2835"/>
          <w:tab w:val="left" w:leader="none" w:pos="3969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8565"/>
          <w:tab w:val="left" w:leader="none" w:pos="9128"/>
        </w:tabs>
        <w:spacing w:after="0" w:before="0" w:line="240" w:lineRule="auto"/>
        <w:ind w:left="1980" w:right="0" w:hanging="19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Olen saanut, lukenut ja hyväksyn yhdistyksen säännöt ___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ind w:left="1298" w:hanging="129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Jäsenmaksu vuonna 2023</w:t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Vuosimaksu: 20,00 €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Paikka, aika</w:t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Allekirjoitus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Yhdistyksen hallitus hyväksyy hakemuksesta jäsenet. </w:t>
      </w:r>
    </w:p>
    <w:p w:rsidR="00000000" w:rsidDel="00000000" w:rsidP="00000000" w:rsidRDefault="00000000" w:rsidRPr="00000000" w14:paraId="0000001D">
      <w:pPr>
        <w:pageBreakBefore w:val="0"/>
        <w:pBdr>
          <w:bottom w:color="000000" w:space="1" w:sz="6" w:val="single"/>
        </w:pBdr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000000" w:space="0" w:sz="0" w:val="none"/>
        </w:pBdr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STYL täyttää: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Hakija on hyväksytty jäseneksi 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Hakijaa ei hyväksytty jäseneksi ___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Paikka, aika</w:t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Hallituksen puheenjohtaja</w:t>
        <w:tab/>
        <w:tab/>
        <w:t xml:space="preserve">Hallituksen varapuheenjohtaja</w:t>
      </w:r>
    </w:p>
    <w:p w:rsidR="00000000" w:rsidDel="00000000" w:rsidP="00000000" w:rsidRDefault="00000000" w:rsidRPr="00000000" w14:paraId="00000027">
      <w:pPr>
        <w:pageBreakBefore w:val="0"/>
        <w:widowControl w:val="1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a751"/>
          <w:sz w:val="23"/>
          <w:szCs w:val="23"/>
          <w:rtl w:val="0"/>
        </w:rPr>
        <w:t xml:space="preserve">STYL</w:t>
      </w:r>
    </w:p>
    <w:p w:rsidR="00000000" w:rsidDel="00000000" w:rsidP="00000000" w:rsidRDefault="00000000" w:rsidRPr="00000000" w14:paraId="00000028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STYL on vuonna 1973 perustettu yhdistys, jonka jäseninä ovat kaikki työsuojelualan merkittävimmät yritykset.</w:t>
      </w:r>
    </w:p>
    <w:p w:rsidR="00000000" w:rsidDel="00000000" w:rsidP="00000000" w:rsidRDefault="00000000" w:rsidRPr="00000000" w14:paraId="0000002A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Yhdistyksen tärkeimpiä tehtäviä on perustamisestaan lähtien ollut kouluttaa jäsenistöään ja vaikuttaa työsuojelualan yleiseen kehitykseen yhdessä viranomaisten kanssa.</w:t>
      </w:r>
    </w:p>
    <w:p w:rsidR="00000000" w:rsidDel="00000000" w:rsidP="00000000" w:rsidRDefault="00000000" w:rsidRPr="00000000" w14:paraId="0000002B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STYL on eurooppalaisen kattojärjestön European Safety Federation ESF:n jäsen. </w:t>
      </w:r>
    </w:p>
    <w:p w:rsidR="00000000" w:rsidDel="00000000" w:rsidP="00000000" w:rsidRDefault="00000000" w:rsidRPr="00000000" w14:paraId="0000002C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a751"/>
          <w:sz w:val="23"/>
          <w:szCs w:val="23"/>
          <w:rtl w:val="0"/>
        </w:rPr>
        <w:t xml:space="preserve">STYL jäsenyritykset </w:t>
      </w:r>
    </w:p>
    <w:p w:rsidR="00000000" w:rsidDel="00000000" w:rsidP="00000000" w:rsidRDefault="00000000" w:rsidRPr="00000000" w14:paraId="0000002E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STYL ry:n jäsenyritysten tarjonta koostuu henkilönsuojaimista, teknisistä laitteista ja työsuojelukoulutuksesta.</w:t>
      </w:r>
    </w:p>
    <w:p w:rsidR="00000000" w:rsidDel="00000000" w:rsidP="00000000" w:rsidRDefault="00000000" w:rsidRPr="00000000" w14:paraId="00000030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Lähes kaikki työturvallisuuden parantamiseen tarvittavat tuotteet ja palvelut ovat saatavissa STYL:iin kuuluvilta yrityksiltä. </w:t>
        <w:br w:type="textWrapping"/>
        <w:t xml:space="preserve">Alan parhaat ammattilaiset kuuluvat liittoon.</w:t>
      </w:r>
    </w:p>
    <w:p w:rsidR="00000000" w:rsidDel="00000000" w:rsidP="00000000" w:rsidRDefault="00000000" w:rsidRPr="00000000" w14:paraId="00000031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a751"/>
          <w:sz w:val="23"/>
          <w:szCs w:val="23"/>
          <w:rtl w:val="0"/>
        </w:rPr>
        <w:t xml:space="preserve">STYL ry:n ja sen jäsenten toiminnan periaatteet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Korkea ammattitaito ja erityisosaaminen omalla alallaan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EU säädösten noudattaminen sekä kirjaimellisesti että niiden hengen osalta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Hyvien kauppatapojen noudattaminen kilpailutilanteessakin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Hyvien suhteiden ylläpitäminen kilpailijoiden ja viranomaisten kanssa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Aktiivinen osallistuminen ja myötävaikuttaminen oman liiton toimintaan sekä kansallisissa että eurooppalaisissa kysymyksissä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Toimiminen esimerkkinä muille </w:t>
      </w:r>
    </w:p>
    <w:p w:rsidR="00000000" w:rsidDel="00000000" w:rsidP="00000000" w:rsidRDefault="00000000" w:rsidRPr="00000000" w14:paraId="00000039">
      <w:pPr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80" w:before="28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a751"/>
          <w:sz w:val="23"/>
          <w:szCs w:val="23"/>
          <w:rtl w:val="0"/>
        </w:rPr>
        <w:t xml:space="preserve">STYL jäsenyyden hyödyt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koulutustilaisuudet vähintään kaksi kertaa vuodessa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kuuluminen ammattitaitoiseen yhteisöön ja verkostoituminen alaan vaikuttavien kumppaneiden kanssa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markkinan ja kaupankäyntimahdollisuuksien kasvattaminen yhteistyössä alalla toimivien kanssa</w:t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jc w:val="both"/>
        <w:rPr>
          <w:rFonts w:ascii="Calibri" w:cs="Calibri" w:eastAsia="Calibri" w:hAnsi="Calibri"/>
          <w:b w:val="1"/>
          <w:color w:val="00a75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40" w:w="11900" w:orient="portrait"/>
      <w:pgMar w:bottom="426" w:top="851" w:left="1191" w:right="701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 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355600</wp:posOffset>
              </wp:positionV>
              <wp:extent cx="6436995" cy="59690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27500" y="3481550"/>
                        <a:ext cx="6436995" cy="596900"/>
                        <a:chOff x="2127500" y="3481550"/>
                        <a:chExt cx="6436700" cy="596875"/>
                      </a:xfrm>
                    </wpg:grpSpPr>
                    <wpg:grpSp>
                      <wpg:cNvGrpSpPr/>
                      <wpg:grpSpPr>
                        <a:xfrm>
                          <a:off x="2127503" y="3481550"/>
                          <a:ext cx="6436995" cy="596900"/>
                          <a:chOff x="0" y="0"/>
                          <a:chExt cx="64369" cy="596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4350" cy="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64366" cy="5968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64369" cy="5969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					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355600</wp:posOffset>
              </wp:positionV>
              <wp:extent cx="6436995" cy="59690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6995" cy="596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326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3065780" cy="596900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578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  <w:tab w:val="left" w:leader="none" w:pos="935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414655</wp:posOffset>
              </wp:positionV>
              <wp:extent cx="6436995" cy="59690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27500" y="3481550"/>
                        <a:ext cx="6436995" cy="596900"/>
                        <a:chOff x="2127500" y="3481550"/>
                        <a:chExt cx="6436700" cy="596875"/>
                      </a:xfrm>
                    </wpg:grpSpPr>
                    <wpg:grpSp>
                      <wpg:cNvGrpSpPr/>
                      <wpg:grpSpPr>
                        <a:xfrm>
                          <a:off x="2127503" y="3481550"/>
                          <a:ext cx="6436995" cy="596900"/>
                          <a:chOff x="0" y="0"/>
                          <a:chExt cx="64369" cy="596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4350" cy="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0"/>
                            <a:ext cx="64366" cy="5968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64369" cy="5969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1076960</wp:posOffset>
              </wp:positionH>
              <wp:positionV relativeFrom="page">
                <wp:posOffset>414655</wp:posOffset>
              </wp:positionV>
              <wp:extent cx="6436995" cy="596900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6995" cy="596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i-FI"/>
      </w:rPr>
    </w:rPrDefault>
    <w:pPrDefault>
      <w:pPr>
        <w:widowControl w:val="0"/>
        <w:tabs>
          <w:tab w:val="left" w:leader="none" w:pos="1191"/>
          <w:tab w:val="left" w:leader="none" w:pos="2381"/>
          <w:tab w:val="left" w:leader="none" w:pos="3572"/>
          <w:tab w:val="left" w:leader="none" w:pos="4763"/>
          <w:tab w:val="left" w:leader="none" w:pos="5954"/>
          <w:tab w:val="left" w:leader="none" w:pos="7144"/>
          <w:tab w:val="left" w:leader="none" w:pos="8335"/>
          <w:tab w:val="left" w:leader="none" w:pos="9526"/>
          <w:tab w:val="left" w:leader="none" w:pos="10716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91"/>
        <w:tab w:val="left" w:leader="none" w:pos="2381"/>
        <w:tab w:val="left" w:leader="none" w:pos="3572"/>
        <w:tab w:val="left" w:leader="none" w:pos="4763"/>
        <w:tab w:val="left" w:leader="none" w:pos="5954"/>
        <w:tab w:val="left" w:leader="none" w:pos="7144"/>
        <w:tab w:val="left" w:leader="none" w:pos="8335"/>
        <w:tab w:val="left" w:leader="none" w:pos="9526"/>
        <w:tab w:val="left" w:leader="none" w:pos="10716"/>
      </w:tabs>
      <w:spacing w:after="0" w:before="0" w:line="240" w:lineRule="auto"/>
      <w:ind w:left="0" w:right="0" w:firstLine="0"/>
      <w:jc w:val="left"/>
    </w:pPr>
    <w:rPr>
      <w:rFonts w:ascii="Arial Bold" w:cs="Arial Bold" w:eastAsia="Arial Bold" w:hAnsi="Arial Bold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ageBreakBefore w:val="0"/>
    </w:pPr>
    <w:rPr>
      <w:rFonts w:ascii="Calibri" w:cs="Calibri" w:eastAsia="Calibri" w:hAnsi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