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E510" w14:textId="77777777" w:rsidR="00E25552" w:rsidRPr="007E285C" w:rsidRDefault="000358C2" w:rsidP="009E66B9">
      <w:pPr>
        <w:pStyle w:val="Otsikko1"/>
        <w:sectPr w:rsidR="00E25552" w:rsidRPr="007E285C"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bookmarkStart w:id="0" w:name="_Toc73650369"/>
      <w:bookmarkStart w:id="1" w:name="_Toc73654396"/>
      <w:bookmarkStart w:id="2" w:name="_Toc73655643"/>
      <w:bookmarkStart w:id="3" w:name="_Toc74138256"/>
      <w:r w:rsidRPr="007E285C">
        <w:rPr>
          <w:noProof/>
          <w:lang w:eastAsia="fi-FI"/>
        </w:rPr>
        <mc:AlternateContent>
          <mc:Choice Requires="wps">
            <w:drawing>
              <wp:anchor distT="0" distB="0" distL="114300" distR="114300" simplePos="0" relativeHeight="251653120" behindDoc="0" locked="0" layoutInCell="1" allowOverlap="1" wp14:anchorId="6F1AF63B" wp14:editId="78652692">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671EDC7" w14:textId="244ECD21" w:rsidR="00596D7E" w:rsidRPr="006F6230" w:rsidRDefault="00596D7E" w:rsidP="0042316A">
                            <w:pPr>
                              <w:pStyle w:val="Ooitekentt"/>
                              <w:rPr>
                                <w:lang w:val="en-GB"/>
                              </w:rPr>
                            </w:pPr>
                            <w:r w:rsidRPr="006F6230">
                              <w:rPr>
                                <w:lang w:val="en-GB"/>
                              </w:rPr>
                              <w:t>by e-mail</w:t>
                            </w:r>
                          </w:p>
                          <w:p w14:paraId="1BBBC86E" w14:textId="200632CC" w:rsidR="00596D7E" w:rsidRPr="006F6230" w:rsidRDefault="000A3B6C" w:rsidP="006F6230">
                            <w:pPr>
                              <w:pStyle w:val="Ooitekentt"/>
                              <w:rPr>
                                <w:lang w:val="en-GB"/>
                              </w:rPr>
                            </w:pPr>
                            <w:hyperlink r:id="rId14" w:history="1">
                              <w:r w:rsidR="00596D7E">
                                <w:rPr>
                                  <w:rStyle w:val="Hyperlink1"/>
                                  <w:color w:val="0000CC"/>
                                  <w:bdr w:val="none" w:sz="0" w:space="0" w:color="auto" w:frame="1"/>
                                </w:rPr>
                                <w:t>cedaw@ohchr.org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63B" id="_x0000_t202" coordsize="21600,21600" o:spt="202" path="m,l,21600r21600,l21600,xe">
                <v:stroke joinstyle="miter"/>
                <v:path gradientshapeok="t" o:connecttype="rect"/>
              </v:shapetype>
              <v:shape id="Text Box 2" o:spid="_x0000_s1026" type="#_x0000_t202" style="position:absolute;margin-left:-71.45pt;margin-top:-17.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" filled="f" stroked="f">
                <v:textbox inset="0,0,0,0">
                  <w:txbxContent>
                    <w:p w14:paraId="4671EDC7" w14:textId="244ECD21" w:rsidR="00596D7E" w:rsidRPr="006F6230" w:rsidRDefault="00596D7E" w:rsidP="0042316A">
                      <w:pPr>
                        <w:pStyle w:val="Ooitekentt"/>
                        <w:rPr>
                          <w:lang w:val="en-GB"/>
                        </w:rPr>
                      </w:pPr>
                      <w:r w:rsidRPr="006F6230">
                        <w:rPr>
                          <w:lang w:val="en-GB"/>
                        </w:rPr>
                        <w:t>by e-mail</w:t>
                      </w:r>
                    </w:p>
                    <w:p w14:paraId="1BBBC86E" w14:textId="200632CC" w:rsidR="00596D7E" w:rsidRPr="006F6230" w:rsidRDefault="000A3B6C" w:rsidP="006F6230">
                      <w:pPr>
                        <w:pStyle w:val="Ooitekentt"/>
                        <w:rPr>
                          <w:lang w:val="en-GB"/>
                        </w:rPr>
                      </w:pPr>
                      <w:hyperlink r:id="rId15" w:history="1">
                        <w:r w:rsidR="00596D7E">
                          <w:rPr>
                            <w:rStyle w:val="Hyperlink1"/>
                            <w:color w:val="0000CC"/>
                            <w:bdr w:val="none" w:sz="0" w:space="0" w:color="auto" w:frame="1"/>
                          </w:rPr>
                          <w:t>cedaw@ohchr.org</w:t>
                        </w:r>
                      </w:hyperlink>
                    </w:p>
                  </w:txbxContent>
                </v:textbox>
                <w10:wrap type="square"/>
              </v:shape>
            </w:pict>
          </mc:Fallback>
        </mc:AlternateContent>
      </w:r>
      <w:r w:rsidRPr="007E285C">
        <w:rPr>
          <w:noProof/>
          <w:lang w:eastAsia="fi-FI"/>
        </w:rPr>
        <mc:AlternateContent>
          <mc:Choice Requires="wps">
            <w:drawing>
              <wp:anchor distT="0" distB="0" distL="114300" distR="114300" simplePos="0" relativeHeight="251657216"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F44A1C1" w14:textId="44F1006C" w:rsidR="00596D7E" w:rsidRPr="007E285C" w:rsidRDefault="00596D7E" w:rsidP="00A24839">
                            <w:pPr>
                              <w:pStyle w:val="Pivysjadiaarinumero"/>
                              <w:rPr>
                                <w:lang w:val="fi-FI"/>
                              </w:rPr>
                            </w:pPr>
                            <w:r>
                              <w:rPr>
                                <w:lang w:val="fi-FI"/>
                              </w:rPr>
                              <w:t>IOK/15/2021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85BA08" id="Text Box 8" o:spid="_x0000_s1027" type="#_x0000_t202" style="position:absolute;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" filled="f" stroked="f">
                <v:textbox inset="0,0,0,0">
                  <w:txbxContent>
                    <w:p w14:paraId="6F44A1C1" w14:textId="44F1006C" w:rsidR="00596D7E" w:rsidRPr="007E285C" w:rsidRDefault="00596D7E" w:rsidP="00A24839">
                      <w:pPr>
                        <w:pStyle w:val="Pivysjadiaarinumero"/>
                        <w:rPr>
                          <w:lang w:val="fi-FI"/>
                        </w:rPr>
                      </w:pPr>
                      <w:r>
                        <w:rPr>
                          <w:lang w:val="fi-FI"/>
                        </w:rPr>
                        <w:t>IOK/15/2021</w:t>
                      </w:r>
                    </w:p>
                  </w:txbxContent>
                </v:textbox>
                <w10:wrap type="square"/>
              </v:shape>
            </w:pict>
          </mc:Fallback>
        </mc:AlternateContent>
      </w:r>
      <w:r w:rsidRPr="007E285C">
        <w:rPr>
          <w:noProof/>
          <w:lang w:eastAsia="fi-FI"/>
        </w:rPr>
        <mc:AlternateContent>
          <mc:Choice Requires="wps">
            <w:drawing>
              <wp:anchor distT="0" distB="0" distL="114300" distR="114300" simplePos="0" relativeHeight="251659264"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9D5F1B1" w14:textId="2F09ED4E" w:rsidR="00596D7E" w:rsidRPr="003B4325" w:rsidRDefault="00596D7E" w:rsidP="00A24839">
                            <w:pPr>
                              <w:pStyle w:val="Pivysjadiaarinumero"/>
                              <w:rPr>
                                <w:lang w:val="fi-FI"/>
                              </w:rPr>
                            </w:pPr>
                            <w:r>
                              <w:t xml:space="preserve">4 June </w:t>
                            </w:r>
                            <w:r w:rsidRPr="007E285C">
                              <w:t>20</w:t>
                            </w:r>
                            <w: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C5AAE" id="Text Box 1" o:spid="_x0000_s1028" type="#_x0000_t202" style="position:absolute;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" filled="f" stroked="f">
                <v:textbox inset="0,0,0,0">
                  <w:txbxContent>
                    <w:p w14:paraId="59D5F1B1" w14:textId="2F09ED4E" w:rsidR="00596D7E" w:rsidRPr="003B4325" w:rsidRDefault="00596D7E" w:rsidP="00A24839">
                      <w:pPr>
                        <w:pStyle w:val="Pivysjadiaarinumero"/>
                        <w:rPr>
                          <w:lang w:val="fi-FI"/>
                        </w:rPr>
                      </w:pPr>
                      <w:r>
                        <w:t xml:space="preserve">4 June </w:t>
                      </w:r>
                      <w:r w:rsidRPr="007E285C">
                        <w:t>20</w:t>
                      </w:r>
                      <w:r>
                        <w:t>21</w:t>
                      </w:r>
                    </w:p>
                  </w:txbxContent>
                </v:textbox>
                <w10:wrap type="square"/>
              </v:shape>
            </w:pict>
          </mc:Fallback>
        </mc:AlternateContent>
      </w:r>
      <w:bookmarkEnd w:id="0"/>
      <w:bookmarkEnd w:id="1"/>
      <w:bookmarkEnd w:id="2"/>
      <w:bookmarkEnd w:id="3"/>
    </w:p>
    <w:p w14:paraId="4D9F95C7" w14:textId="6037003C" w:rsidR="00A24839" w:rsidRPr="006F6230" w:rsidRDefault="00F8282C" w:rsidP="009E66B9">
      <w:pPr>
        <w:pStyle w:val="Otsikko1"/>
      </w:pPr>
      <w:bookmarkStart w:id="4" w:name="_Toc73650370"/>
      <w:bookmarkStart w:id="5" w:name="_Toc73654397"/>
      <w:bookmarkStart w:id="6" w:name="_Toc73655644"/>
      <w:bookmarkStart w:id="7" w:name="_Toc74138257"/>
      <w:r>
        <w:t>CEDAW Committee - P</w:t>
      </w:r>
      <w:r w:rsidR="006F6230">
        <w:t>re-</w:t>
      </w:r>
      <w:r>
        <w:t>S</w:t>
      </w:r>
      <w:r w:rsidR="006F6230" w:rsidRPr="00F8282C">
        <w:t>essional</w:t>
      </w:r>
      <w:r w:rsidR="00627A3C">
        <w:t xml:space="preserve"> </w:t>
      </w:r>
      <w:r>
        <w:t>W</w:t>
      </w:r>
      <w:r w:rsidR="00627A3C">
        <w:t xml:space="preserve">orking </w:t>
      </w:r>
      <w:r>
        <w:t>G</w:t>
      </w:r>
      <w:r w:rsidR="00627A3C">
        <w:t>roup for the 81</w:t>
      </w:r>
      <w:r w:rsidR="00627A3C" w:rsidRPr="00627A3C">
        <w:rPr>
          <w:vertAlign w:val="superscript"/>
        </w:rPr>
        <w:t>st</w:t>
      </w:r>
      <w:r w:rsidR="00627A3C">
        <w:t xml:space="preserve"> session</w:t>
      </w:r>
      <w:bookmarkEnd w:id="4"/>
      <w:bookmarkEnd w:id="5"/>
      <w:bookmarkEnd w:id="6"/>
      <w:bookmarkEnd w:id="7"/>
      <w:r w:rsidR="00627A3C">
        <w:t xml:space="preserve"> </w:t>
      </w:r>
    </w:p>
    <w:p w14:paraId="7E41CF14" w14:textId="0C7D177D" w:rsidR="00E25552" w:rsidRPr="006F6230" w:rsidRDefault="00627A3C" w:rsidP="009E66B9">
      <w:pPr>
        <w:pStyle w:val="Otsikko2"/>
      </w:pPr>
      <w:bookmarkStart w:id="8" w:name="_Toc73650371"/>
      <w:bookmarkStart w:id="9" w:name="_Toc73654398"/>
      <w:bookmarkStart w:id="10" w:name="_Toc73655645"/>
      <w:bookmarkStart w:id="11" w:name="_Toc74138258"/>
      <w:r>
        <w:t xml:space="preserve">Submission by </w:t>
      </w:r>
      <w:r w:rsidR="00F8282C">
        <w:t xml:space="preserve">the </w:t>
      </w:r>
      <w:r w:rsidRPr="00F8282C">
        <w:t>Human</w:t>
      </w:r>
      <w:r>
        <w:t xml:space="preserve"> Rights Centre (NHRI) for the LOI</w:t>
      </w:r>
      <w:r w:rsidR="007E285C" w:rsidRPr="006F6230">
        <w:t xml:space="preserve"> </w:t>
      </w:r>
      <w:r w:rsidR="00F8282C">
        <w:t xml:space="preserve">- </w:t>
      </w:r>
      <w:r w:rsidR="00F8282C" w:rsidRPr="006F6230">
        <w:t>Finland</w:t>
      </w:r>
      <w:bookmarkEnd w:id="8"/>
      <w:bookmarkEnd w:id="9"/>
      <w:bookmarkEnd w:id="10"/>
      <w:bookmarkEnd w:id="11"/>
      <w:r w:rsidR="00F8282C" w:rsidRPr="006F6230">
        <w:t xml:space="preserve"> </w:t>
      </w:r>
    </w:p>
    <w:p w14:paraId="3DB21FA9" w14:textId="77777777" w:rsidR="00E10492" w:rsidRPr="006F6230" w:rsidRDefault="00E10492" w:rsidP="007E285C">
      <w:pPr>
        <w:spacing w:line="276" w:lineRule="auto"/>
        <w:jc w:val="both"/>
        <w:rPr>
          <w:sz w:val="22"/>
          <w:lang w:val="en-GB"/>
        </w:rPr>
      </w:pPr>
    </w:p>
    <w:p w14:paraId="757577B9" w14:textId="77777777" w:rsidR="00E10492" w:rsidRPr="006F6230" w:rsidRDefault="00E10492" w:rsidP="007E285C">
      <w:pPr>
        <w:spacing w:line="276" w:lineRule="auto"/>
        <w:jc w:val="both"/>
        <w:rPr>
          <w:sz w:val="22"/>
          <w:lang w:val="en-GB"/>
        </w:rPr>
      </w:pPr>
    </w:p>
    <w:p w14:paraId="367EF289" w14:textId="77777777" w:rsidR="007E285C" w:rsidRPr="006F6230" w:rsidRDefault="007E285C" w:rsidP="007E285C">
      <w:pPr>
        <w:spacing w:line="276" w:lineRule="auto"/>
        <w:jc w:val="both"/>
        <w:rPr>
          <w:sz w:val="22"/>
          <w:lang w:val="en-GB"/>
        </w:rPr>
      </w:pPr>
    </w:p>
    <w:p w14:paraId="5C6F7C2A" w14:textId="2EC61EC4" w:rsidR="00627A3C" w:rsidRDefault="00627A3C" w:rsidP="00627A3C">
      <w:pPr>
        <w:pStyle w:val="SingleTxtG"/>
        <w:numPr>
          <w:ilvl w:val="0"/>
          <w:numId w:val="3"/>
        </w:numPr>
        <w:ind w:left="0" w:right="0" w:hanging="709"/>
        <w:rPr>
          <w:rFonts w:ascii="Arial" w:hAnsi="Arial" w:cs="Arial"/>
          <w:sz w:val="22"/>
          <w:szCs w:val="22"/>
        </w:rPr>
      </w:pPr>
      <w:r>
        <w:rPr>
          <w:rFonts w:ascii="Arial" w:hAnsi="Arial" w:cs="Arial"/>
          <w:sz w:val="22"/>
          <w:szCs w:val="22"/>
        </w:rPr>
        <w:t>This submission is prepared by the Finnish Human Rights Centre/NHRI.</w:t>
      </w:r>
      <w:r w:rsidR="000A3B6C">
        <w:rPr>
          <w:rFonts w:ascii="Arial" w:hAnsi="Arial" w:cs="Arial"/>
          <w:sz w:val="22"/>
          <w:szCs w:val="22"/>
        </w:rPr>
        <w:t xml:space="preserve"> The submission can be displayed on the CEDAW Committee’s website.</w:t>
      </w:r>
    </w:p>
    <w:p w14:paraId="3B6B12AD" w14:textId="77777777" w:rsidR="00F8282C" w:rsidRPr="00DD0510" w:rsidRDefault="00F8282C" w:rsidP="00F8282C">
      <w:pPr>
        <w:pStyle w:val="SingleTxtG"/>
        <w:ind w:left="0" w:right="0"/>
        <w:rPr>
          <w:rFonts w:ascii="Arial" w:hAnsi="Arial" w:cs="Arial"/>
          <w:sz w:val="22"/>
          <w:szCs w:val="22"/>
        </w:rPr>
      </w:pPr>
    </w:p>
    <w:tbl>
      <w:tblPr>
        <w:tblStyle w:val="TaulukkoRuudukko"/>
        <w:tblW w:w="7938" w:type="dxa"/>
        <w:tblInd w:w="-5" w:type="dxa"/>
        <w:tblBorders>
          <w:insideH w:val="none" w:sz="0" w:space="0" w:color="auto"/>
        </w:tblBorders>
        <w:tblLook w:val="04A0" w:firstRow="1" w:lastRow="0" w:firstColumn="1" w:lastColumn="0" w:noHBand="0" w:noVBand="1"/>
      </w:tblPr>
      <w:tblGrid>
        <w:gridCol w:w="7938"/>
      </w:tblGrid>
      <w:tr w:rsidR="00627A3C" w:rsidRPr="003D6467" w14:paraId="328CA021" w14:textId="77777777" w:rsidTr="00627A3C">
        <w:tc>
          <w:tcPr>
            <w:tcW w:w="7938" w:type="dxa"/>
            <w:tcBorders>
              <w:top w:val="single" w:sz="4" w:space="0" w:color="auto"/>
              <w:left w:val="single" w:sz="4" w:space="0" w:color="auto"/>
              <w:bottom w:val="nil"/>
              <w:right w:val="single" w:sz="4" w:space="0" w:color="auto"/>
            </w:tcBorders>
            <w:hideMark/>
          </w:tcPr>
          <w:p w14:paraId="3BFB4B82" w14:textId="621255E3" w:rsidR="00627A3C" w:rsidRDefault="00627A3C">
            <w:pPr>
              <w:pStyle w:val="SingleTxtG"/>
              <w:spacing w:line="240" w:lineRule="atLeast"/>
              <w:ind w:left="0" w:right="0"/>
              <w:rPr>
                <w:rFonts w:ascii="Arial" w:hAnsi="Arial" w:cs="Arial"/>
                <w:b/>
                <w:i/>
              </w:rPr>
            </w:pPr>
            <w:r>
              <w:rPr>
                <w:rFonts w:ascii="Arial" w:hAnsi="Arial" w:cs="Arial"/>
                <w:b/>
                <w:i/>
              </w:rPr>
              <w:t>The Finnish Human Rights Centre</w:t>
            </w:r>
            <w:r>
              <w:rPr>
                <w:rFonts w:ascii="Arial" w:hAnsi="Arial" w:cs="Arial"/>
              </w:rPr>
              <w:t xml:space="preserve"> (HRC) is an autonomous and independent expert institution whose task is to monitor and promote the implementation of fundamental and human rights in Fin</w:t>
            </w:r>
            <w:r>
              <w:rPr>
                <w:rFonts w:ascii="Arial" w:hAnsi="Arial" w:cs="Arial"/>
              </w:rPr>
              <w:softHyphen/>
              <w:t>land as well as to increase cooperation and exchange of information between various actors in the field.</w:t>
            </w:r>
            <w:r>
              <w:rPr>
                <w:rFonts w:ascii="Arial" w:hAnsi="Arial" w:cs="Arial"/>
                <w:bCs/>
                <w:lang w:val="en"/>
              </w:rPr>
              <w:t xml:space="preserve"> According to its founding legislation, one of the tasks of the HRC is </w:t>
            </w:r>
            <w:r>
              <w:rPr>
                <w:rFonts w:ascii="Arial" w:hAnsi="Arial" w:cs="Arial"/>
              </w:rPr>
              <w:t xml:space="preserve">to participate in European and international cooperation related to the promotion and protection of fundamental and human rights. The HRC </w:t>
            </w:r>
            <w:r w:rsidR="00AC5726">
              <w:rPr>
                <w:rFonts w:ascii="Arial" w:hAnsi="Arial" w:cs="Arial"/>
              </w:rPr>
              <w:t xml:space="preserve">mainly </w:t>
            </w:r>
            <w:r>
              <w:rPr>
                <w:rFonts w:ascii="Arial" w:hAnsi="Arial" w:cs="Arial"/>
              </w:rPr>
              <w:t xml:space="preserve">represents the Finnish NHRI in international </w:t>
            </w:r>
            <w:r w:rsidR="00AC5726">
              <w:rPr>
                <w:rFonts w:ascii="Arial" w:hAnsi="Arial" w:cs="Arial"/>
              </w:rPr>
              <w:t xml:space="preserve">and European </w:t>
            </w:r>
            <w:r>
              <w:rPr>
                <w:rFonts w:ascii="Arial" w:hAnsi="Arial" w:cs="Arial"/>
              </w:rPr>
              <w:t xml:space="preserve">cooperation. </w:t>
            </w:r>
          </w:p>
        </w:tc>
      </w:tr>
      <w:tr w:rsidR="00627A3C" w:rsidRPr="003D6467" w14:paraId="777CF39D" w14:textId="77777777" w:rsidTr="00627A3C">
        <w:tc>
          <w:tcPr>
            <w:tcW w:w="7938" w:type="dxa"/>
            <w:tcBorders>
              <w:top w:val="nil"/>
              <w:left w:val="single" w:sz="4" w:space="0" w:color="auto"/>
              <w:bottom w:val="nil"/>
              <w:right w:val="single" w:sz="4" w:space="0" w:color="auto"/>
            </w:tcBorders>
            <w:hideMark/>
          </w:tcPr>
          <w:p w14:paraId="57E7ED06" w14:textId="77777777" w:rsidR="00627A3C" w:rsidRDefault="00627A3C">
            <w:pPr>
              <w:pStyle w:val="SingleTxtG"/>
              <w:spacing w:line="240" w:lineRule="atLeast"/>
              <w:ind w:left="0" w:right="0"/>
              <w:rPr>
                <w:rFonts w:ascii="Arial" w:hAnsi="Arial" w:cs="Arial"/>
              </w:rPr>
            </w:pPr>
            <w:r>
              <w:rPr>
                <w:rFonts w:ascii="Arial" w:hAnsi="Arial" w:cs="Arial"/>
                <w:b/>
                <w:i/>
              </w:rPr>
              <w:t>The HRC forms the National Human Rights Institution (NHRI), along</w:t>
            </w:r>
            <w:r>
              <w:rPr>
                <w:rFonts w:ascii="Arial" w:hAnsi="Arial" w:cs="Arial"/>
                <w:b/>
                <w:i/>
              </w:rPr>
              <w:softHyphen/>
              <w:t>side with its pluralistic 38-member Human Rights Delegation and the Parliamentary Ombudsman</w:t>
            </w:r>
            <w:r>
              <w:rPr>
                <w:rFonts w:ascii="Arial" w:hAnsi="Arial" w:cs="Arial"/>
              </w:rPr>
              <w:t xml:space="preserve">. </w:t>
            </w:r>
          </w:p>
        </w:tc>
      </w:tr>
      <w:tr w:rsidR="00627A3C" w14:paraId="42737A0F" w14:textId="77777777" w:rsidTr="00627A3C">
        <w:tc>
          <w:tcPr>
            <w:tcW w:w="7938" w:type="dxa"/>
            <w:tcBorders>
              <w:top w:val="nil"/>
              <w:left w:val="single" w:sz="4" w:space="0" w:color="auto"/>
              <w:bottom w:val="single" w:sz="4" w:space="0" w:color="auto"/>
              <w:right w:val="single" w:sz="4" w:space="0" w:color="auto"/>
            </w:tcBorders>
            <w:hideMark/>
          </w:tcPr>
          <w:p w14:paraId="0F9AD895" w14:textId="77777777" w:rsidR="00627A3C" w:rsidRDefault="00627A3C">
            <w:pPr>
              <w:pStyle w:val="SingleTxtG"/>
              <w:spacing w:line="240" w:lineRule="atLeast"/>
              <w:ind w:left="0" w:right="0"/>
              <w:rPr>
                <w:rFonts w:ascii="Arial" w:hAnsi="Arial" w:cs="Arial"/>
                <w:b/>
                <w:i/>
              </w:rPr>
            </w:pPr>
            <w:r>
              <w:rPr>
                <w:rFonts w:ascii="Arial" w:hAnsi="Arial" w:cs="Arial"/>
              </w:rPr>
              <w:t xml:space="preserve">The National Human Rights Institution in Finland was established by law in 2012. It received </w:t>
            </w:r>
            <w:r>
              <w:rPr>
                <w:rFonts w:ascii="Arial" w:hAnsi="Arial" w:cs="Arial"/>
                <w:b/>
                <w:i/>
              </w:rPr>
              <w:t>A-status in 2014</w:t>
            </w:r>
            <w:r>
              <w:rPr>
                <w:rFonts w:ascii="Arial" w:hAnsi="Arial" w:cs="Arial"/>
                <w:b/>
              </w:rPr>
              <w:t xml:space="preserve"> and 2019.</w:t>
            </w:r>
          </w:p>
        </w:tc>
      </w:tr>
    </w:tbl>
    <w:p w14:paraId="631E788C" w14:textId="77777777" w:rsidR="00627A3C" w:rsidRDefault="00627A3C" w:rsidP="00627A3C">
      <w:pPr>
        <w:pStyle w:val="SingleTxtG"/>
        <w:ind w:left="0" w:right="0"/>
        <w:rPr>
          <w:rFonts w:ascii="Arial" w:hAnsi="Arial" w:cs="Arial"/>
          <w:sz w:val="22"/>
          <w:szCs w:val="22"/>
        </w:rPr>
      </w:pPr>
    </w:p>
    <w:p w14:paraId="5AD1A29F" w14:textId="5F9EE04F" w:rsidR="00627A3C" w:rsidRDefault="00627A3C" w:rsidP="00627A3C">
      <w:pPr>
        <w:pStyle w:val="SingleTxtG"/>
        <w:numPr>
          <w:ilvl w:val="0"/>
          <w:numId w:val="3"/>
        </w:numPr>
        <w:ind w:left="0" w:right="0"/>
        <w:rPr>
          <w:rFonts w:ascii="Arial" w:hAnsi="Arial" w:cs="Arial"/>
          <w:sz w:val="22"/>
          <w:szCs w:val="22"/>
        </w:rPr>
      </w:pPr>
      <w:r>
        <w:rPr>
          <w:rFonts w:ascii="Arial" w:hAnsi="Arial" w:cs="Arial"/>
          <w:sz w:val="22"/>
          <w:szCs w:val="22"/>
        </w:rPr>
        <w:t xml:space="preserve">The paragraph headings in this submission correspond </w:t>
      </w:r>
      <w:r w:rsidR="00BE2A1F">
        <w:rPr>
          <w:rFonts w:ascii="Arial" w:hAnsi="Arial" w:cs="Arial"/>
          <w:sz w:val="22"/>
          <w:szCs w:val="22"/>
        </w:rPr>
        <w:t xml:space="preserve">mainly </w:t>
      </w:r>
      <w:r>
        <w:rPr>
          <w:rFonts w:ascii="Arial" w:hAnsi="Arial" w:cs="Arial"/>
          <w:sz w:val="22"/>
          <w:szCs w:val="22"/>
        </w:rPr>
        <w:t xml:space="preserve">to those of the Government report of </w:t>
      </w:r>
      <w:r w:rsidR="00DD0510">
        <w:rPr>
          <w:rFonts w:ascii="Arial" w:hAnsi="Arial" w:cs="Arial"/>
          <w:sz w:val="22"/>
          <w:szCs w:val="22"/>
        </w:rPr>
        <w:t>December</w:t>
      </w:r>
      <w:r>
        <w:rPr>
          <w:rFonts w:ascii="Arial" w:hAnsi="Arial" w:cs="Arial"/>
          <w:sz w:val="22"/>
          <w:szCs w:val="22"/>
        </w:rPr>
        <w:t xml:space="preserve"> 2020.</w:t>
      </w:r>
      <w:r w:rsidR="00BE2A1F">
        <w:rPr>
          <w:rFonts w:ascii="Arial" w:hAnsi="Arial" w:cs="Arial"/>
          <w:sz w:val="22"/>
          <w:szCs w:val="22"/>
        </w:rPr>
        <w:t xml:space="preserve"> Some additional </w:t>
      </w:r>
      <w:r w:rsidR="00106912">
        <w:rPr>
          <w:rFonts w:ascii="Arial" w:hAnsi="Arial" w:cs="Arial"/>
          <w:sz w:val="22"/>
          <w:szCs w:val="22"/>
        </w:rPr>
        <w:t>headings</w:t>
      </w:r>
      <w:r w:rsidR="00BE2A1F">
        <w:rPr>
          <w:rFonts w:ascii="Arial" w:hAnsi="Arial" w:cs="Arial"/>
          <w:sz w:val="22"/>
          <w:szCs w:val="22"/>
        </w:rPr>
        <w:t xml:space="preserve"> have been added </w:t>
      </w:r>
      <w:r w:rsidR="00106912">
        <w:rPr>
          <w:rFonts w:ascii="Arial" w:hAnsi="Arial" w:cs="Arial"/>
          <w:sz w:val="22"/>
          <w:szCs w:val="22"/>
        </w:rPr>
        <w:t>on</w:t>
      </w:r>
      <w:r w:rsidR="00BE2A1F">
        <w:rPr>
          <w:rFonts w:ascii="Arial" w:hAnsi="Arial" w:cs="Arial"/>
          <w:sz w:val="22"/>
          <w:szCs w:val="22"/>
        </w:rPr>
        <w:t xml:space="preserve"> themes not </w:t>
      </w:r>
      <w:r w:rsidR="00AC5726">
        <w:rPr>
          <w:rFonts w:ascii="Arial" w:hAnsi="Arial" w:cs="Arial"/>
          <w:sz w:val="22"/>
          <w:szCs w:val="22"/>
        </w:rPr>
        <w:t>included</w:t>
      </w:r>
      <w:r w:rsidR="00BE2A1F">
        <w:rPr>
          <w:rFonts w:ascii="Arial" w:hAnsi="Arial" w:cs="Arial"/>
          <w:sz w:val="22"/>
          <w:szCs w:val="22"/>
        </w:rPr>
        <w:t xml:space="preserve"> in the Government report.</w:t>
      </w:r>
    </w:p>
    <w:p w14:paraId="269B4FB0" w14:textId="77777777" w:rsidR="00A745E7" w:rsidRPr="00627A3C" w:rsidRDefault="00A745E7" w:rsidP="007E285C">
      <w:pPr>
        <w:spacing w:line="276" w:lineRule="auto"/>
        <w:jc w:val="both"/>
        <w:rPr>
          <w:sz w:val="22"/>
          <w:lang w:val="en-GB"/>
        </w:rPr>
      </w:pPr>
    </w:p>
    <w:p w14:paraId="2F4CD03B" w14:textId="31268B4D" w:rsidR="00A745E7" w:rsidRDefault="00A745E7" w:rsidP="007E285C">
      <w:pPr>
        <w:spacing w:line="276" w:lineRule="auto"/>
        <w:jc w:val="both"/>
        <w:rPr>
          <w:sz w:val="22"/>
          <w:lang w:val="en-GB"/>
        </w:rPr>
      </w:pPr>
    </w:p>
    <w:p w14:paraId="25C105F8" w14:textId="790ECA11" w:rsidR="00DD0510" w:rsidRDefault="00DD0510" w:rsidP="007E285C">
      <w:pPr>
        <w:spacing w:line="276" w:lineRule="auto"/>
        <w:jc w:val="both"/>
        <w:rPr>
          <w:sz w:val="22"/>
          <w:lang w:val="en-GB"/>
        </w:rPr>
      </w:pPr>
    </w:p>
    <w:p w14:paraId="476AD940" w14:textId="691D3574" w:rsidR="00DD0510" w:rsidRDefault="00DD0510" w:rsidP="007E285C">
      <w:pPr>
        <w:spacing w:line="276" w:lineRule="auto"/>
        <w:jc w:val="both"/>
        <w:rPr>
          <w:sz w:val="22"/>
          <w:lang w:val="en-GB"/>
        </w:rPr>
      </w:pPr>
    </w:p>
    <w:p w14:paraId="20988EBD" w14:textId="17A8BC35" w:rsidR="00DD0510" w:rsidRDefault="00DD0510" w:rsidP="007E285C">
      <w:pPr>
        <w:spacing w:line="276" w:lineRule="auto"/>
        <w:jc w:val="both"/>
        <w:rPr>
          <w:sz w:val="22"/>
          <w:lang w:val="en-GB"/>
        </w:rPr>
      </w:pPr>
    </w:p>
    <w:p w14:paraId="3F490509" w14:textId="6F53048E" w:rsidR="00DD0510" w:rsidRDefault="00DD0510" w:rsidP="007E285C">
      <w:pPr>
        <w:spacing w:line="276" w:lineRule="auto"/>
        <w:jc w:val="both"/>
        <w:rPr>
          <w:sz w:val="22"/>
          <w:lang w:val="en-GB"/>
        </w:rPr>
      </w:pPr>
    </w:p>
    <w:p w14:paraId="5EE2B711" w14:textId="3A95EE34" w:rsidR="00DD0510" w:rsidRDefault="00DD0510" w:rsidP="007E285C">
      <w:pPr>
        <w:spacing w:line="276" w:lineRule="auto"/>
        <w:jc w:val="both"/>
        <w:rPr>
          <w:sz w:val="22"/>
          <w:lang w:val="en-GB"/>
        </w:rPr>
      </w:pPr>
    </w:p>
    <w:p w14:paraId="24E0115E" w14:textId="2E061A51" w:rsidR="00DD0510" w:rsidRDefault="00DD0510" w:rsidP="007E285C">
      <w:pPr>
        <w:spacing w:line="276" w:lineRule="auto"/>
        <w:jc w:val="both"/>
        <w:rPr>
          <w:sz w:val="22"/>
          <w:lang w:val="en-GB"/>
        </w:rPr>
      </w:pPr>
      <w:r>
        <w:rPr>
          <w:sz w:val="22"/>
          <w:lang w:val="en-GB"/>
        </w:rPr>
        <w:br w:type="page"/>
      </w:r>
    </w:p>
    <w:p w14:paraId="3B2C5C4F" w14:textId="77777777" w:rsidR="00DD0510" w:rsidRDefault="00DD0510" w:rsidP="007E285C">
      <w:pPr>
        <w:spacing w:line="276" w:lineRule="auto"/>
        <w:jc w:val="both"/>
        <w:rPr>
          <w:sz w:val="22"/>
          <w:lang w:val="en-GB"/>
        </w:rPr>
      </w:pPr>
    </w:p>
    <w:sdt>
      <w:sdtPr>
        <w:rPr>
          <w:rFonts w:ascii="Arial" w:eastAsia="Arial" w:hAnsi="Arial" w:cs="Times New Roman"/>
          <w:color w:val="000000"/>
          <w:sz w:val="18"/>
          <w:szCs w:val="22"/>
          <w:lang w:val="fi-FI" w:eastAsia="en-US"/>
        </w:rPr>
        <w:id w:val="1733732777"/>
        <w:docPartObj>
          <w:docPartGallery w:val="Table of Contents"/>
          <w:docPartUnique/>
        </w:docPartObj>
      </w:sdtPr>
      <w:sdtEndPr>
        <w:rPr>
          <w:b/>
          <w:bCs/>
        </w:rPr>
      </w:sdtEndPr>
      <w:sdtContent>
        <w:p w14:paraId="72CB34F9" w14:textId="75D9FD47" w:rsidR="00DD0510" w:rsidRDefault="00DD0510" w:rsidP="009E66B9">
          <w:pPr>
            <w:pStyle w:val="Sisllysluettelonotsikko"/>
          </w:pPr>
          <w:r>
            <w:t>Index</w:t>
          </w:r>
        </w:p>
        <w:p w14:paraId="76B139CD" w14:textId="77777777" w:rsidR="00DD0CD4" w:rsidRDefault="00DD0CD4">
          <w:pPr>
            <w:pStyle w:val="Sisluet1"/>
            <w:tabs>
              <w:tab w:val="right" w:leader="dot" w:pos="8040"/>
            </w:tabs>
          </w:pPr>
        </w:p>
        <w:p w14:paraId="20C9D928" w14:textId="5588A866" w:rsidR="00DD0CD4" w:rsidRDefault="00DD0510">
          <w:pPr>
            <w:pStyle w:val="Sisluet1"/>
            <w:tabs>
              <w:tab w:val="right" w:leader="dot" w:pos="8040"/>
            </w:tabs>
            <w:rPr>
              <w:rFonts w:asciiTheme="minorHAnsi" w:eastAsiaTheme="minorEastAsia" w:hAnsiTheme="minorHAnsi" w:cstheme="minorBidi"/>
              <w:noProof/>
              <w:color w:val="auto"/>
              <w:sz w:val="22"/>
              <w:lang w:eastAsia="fi-FI"/>
            </w:rPr>
          </w:pPr>
          <w:r>
            <w:fldChar w:fldCharType="begin"/>
          </w:r>
          <w:r>
            <w:instrText xml:space="preserve"> TOC \o "1-3" \h \z \u </w:instrText>
          </w:r>
          <w:r>
            <w:fldChar w:fldCharType="separate"/>
          </w:r>
          <w:hyperlink w:anchor="_Toc74138259" w:history="1">
            <w:r w:rsidR="00DD0CD4" w:rsidRPr="000306DF">
              <w:rPr>
                <w:rStyle w:val="Hyperlinkki"/>
                <w:noProof/>
              </w:rPr>
              <w:t>Introduction</w:t>
            </w:r>
            <w:r w:rsidR="00DD0CD4">
              <w:rPr>
                <w:noProof/>
                <w:webHidden/>
              </w:rPr>
              <w:tab/>
            </w:r>
            <w:r w:rsidR="00DD0CD4">
              <w:rPr>
                <w:noProof/>
                <w:webHidden/>
              </w:rPr>
              <w:fldChar w:fldCharType="begin"/>
            </w:r>
            <w:r w:rsidR="00DD0CD4">
              <w:rPr>
                <w:noProof/>
                <w:webHidden/>
              </w:rPr>
              <w:instrText xml:space="preserve"> PAGEREF _Toc74138259 \h </w:instrText>
            </w:r>
            <w:r w:rsidR="00DD0CD4">
              <w:rPr>
                <w:noProof/>
                <w:webHidden/>
              </w:rPr>
            </w:r>
            <w:r w:rsidR="00DD0CD4">
              <w:rPr>
                <w:noProof/>
                <w:webHidden/>
              </w:rPr>
              <w:fldChar w:fldCharType="separate"/>
            </w:r>
            <w:r w:rsidR="00DD0CD4">
              <w:rPr>
                <w:noProof/>
                <w:webHidden/>
              </w:rPr>
              <w:t>3</w:t>
            </w:r>
            <w:r w:rsidR="00DD0CD4">
              <w:rPr>
                <w:noProof/>
                <w:webHidden/>
              </w:rPr>
              <w:fldChar w:fldCharType="end"/>
            </w:r>
          </w:hyperlink>
        </w:p>
        <w:p w14:paraId="7A9C96E3" w14:textId="20414CB0" w:rsidR="00DD0CD4" w:rsidRDefault="00DD0CD4">
          <w:pPr>
            <w:pStyle w:val="Sisluet1"/>
            <w:tabs>
              <w:tab w:val="right" w:leader="dot" w:pos="8040"/>
            </w:tabs>
            <w:rPr>
              <w:rFonts w:asciiTheme="minorHAnsi" w:eastAsiaTheme="minorEastAsia" w:hAnsiTheme="minorHAnsi" w:cstheme="minorBidi"/>
              <w:noProof/>
              <w:color w:val="auto"/>
              <w:sz w:val="22"/>
              <w:lang w:eastAsia="fi-FI"/>
            </w:rPr>
          </w:pPr>
          <w:hyperlink w:anchor="_Toc74138260" w:history="1">
            <w:r w:rsidRPr="000306DF">
              <w:rPr>
                <w:rStyle w:val="Hyperlinkki"/>
                <w:noProof/>
              </w:rPr>
              <w:t>Covid-19 pandemic</w:t>
            </w:r>
            <w:r>
              <w:rPr>
                <w:noProof/>
                <w:webHidden/>
              </w:rPr>
              <w:tab/>
            </w:r>
            <w:r>
              <w:rPr>
                <w:noProof/>
                <w:webHidden/>
              </w:rPr>
              <w:fldChar w:fldCharType="begin"/>
            </w:r>
            <w:r>
              <w:rPr>
                <w:noProof/>
                <w:webHidden/>
              </w:rPr>
              <w:instrText xml:space="preserve"> PAGEREF _Toc74138260 \h </w:instrText>
            </w:r>
            <w:r>
              <w:rPr>
                <w:noProof/>
                <w:webHidden/>
              </w:rPr>
            </w:r>
            <w:r>
              <w:rPr>
                <w:noProof/>
                <w:webHidden/>
              </w:rPr>
              <w:fldChar w:fldCharType="separate"/>
            </w:r>
            <w:r>
              <w:rPr>
                <w:noProof/>
                <w:webHidden/>
              </w:rPr>
              <w:t>3</w:t>
            </w:r>
            <w:r>
              <w:rPr>
                <w:noProof/>
                <w:webHidden/>
              </w:rPr>
              <w:fldChar w:fldCharType="end"/>
            </w:r>
          </w:hyperlink>
        </w:p>
        <w:p w14:paraId="64558DFB" w14:textId="4615CB95" w:rsidR="00DD0CD4" w:rsidRDefault="00DD0CD4">
          <w:pPr>
            <w:pStyle w:val="Sisluet1"/>
            <w:tabs>
              <w:tab w:val="right" w:leader="dot" w:pos="8040"/>
            </w:tabs>
            <w:rPr>
              <w:rFonts w:asciiTheme="minorHAnsi" w:eastAsiaTheme="minorEastAsia" w:hAnsiTheme="minorHAnsi" w:cstheme="minorBidi"/>
              <w:noProof/>
              <w:color w:val="auto"/>
              <w:sz w:val="22"/>
              <w:lang w:eastAsia="fi-FI"/>
            </w:rPr>
          </w:pPr>
          <w:hyperlink w:anchor="_Toc74138261" w:history="1">
            <w:r w:rsidRPr="000306DF">
              <w:rPr>
                <w:rStyle w:val="Hyperlinkki"/>
                <w:noProof/>
              </w:rPr>
              <w:t>Article 1 and 2e</w:t>
            </w:r>
            <w:r>
              <w:rPr>
                <w:noProof/>
                <w:webHidden/>
              </w:rPr>
              <w:tab/>
            </w:r>
            <w:r>
              <w:rPr>
                <w:noProof/>
                <w:webHidden/>
              </w:rPr>
              <w:fldChar w:fldCharType="begin"/>
            </w:r>
            <w:r>
              <w:rPr>
                <w:noProof/>
                <w:webHidden/>
              </w:rPr>
              <w:instrText xml:space="preserve"> PAGEREF _Toc74138261 \h </w:instrText>
            </w:r>
            <w:r>
              <w:rPr>
                <w:noProof/>
                <w:webHidden/>
              </w:rPr>
            </w:r>
            <w:r>
              <w:rPr>
                <w:noProof/>
                <w:webHidden/>
              </w:rPr>
              <w:fldChar w:fldCharType="separate"/>
            </w:r>
            <w:r>
              <w:rPr>
                <w:noProof/>
                <w:webHidden/>
              </w:rPr>
              <w:t>4</w:t>
            </w:r>
            <w:r>
              <w:rPr>
                <w:noProof/>
                <w:webHidden/>
              </w:rPr>
              <w:fldChar w:fldCharType="end"/>
            </w:r>
          </w:hyperlink>
        </w:p>
        <w:p w14:paraId="4134B86A" w14:textId="60B0B20E" w:rsidR="00DD0CD4" w:rsidRDefault="00DD0CD4">
          <w:pPr>
            <w:pStyle w:val="Sisluet2"/>
            <w:tabs>
              <w:tab w:val="right" w:leader="dot" w:pos="8040"/>
            </w:tabs>
            <w:rPr>
              <w:rFonts w:asciiTheme="minorHAnsi" w:eastAsiaTheme="minorEastAsia" w:hAnsiTheme="minorHAnsi" w:cstheme="minorBidi"/>
              <w:noProof/>
              <w:color w:val="auto"/>
              <w:sz w:val="22"/>
              <w:lang w:eastAsia="fi-FI"/>
            </w:rPr>
          </w:pPr>
          <w:hyperlink w:anchor="_Toc74138262" w:history="1">
            <w:r w:rsidRPr="000306DF">
              <w:rPr>
                <w:rStyle w:val="Hyperlinkki"/>
                <w:noProof/>
              </w:rPr>
              <w:t>National Human Rights monitoring system</w:t>
            </w:r>
            <w:r>
              <w:rPr>
                <w:noProof/>
                <w:webHidden/>
              </w:rPr>
              <w:tab/>
            </w:r>
            <w:r>
              <w:rPr>
                <w:noProof/>
                <w:webHidden/>
              </w:rPr>
              <w:fldChar w:fldCharType="begin"/>
            </w:r>
            <w:r>
              <w:rPr>
                <w:noProof/>
                <w:webHidden/>
              </w:rPr>
              <w:instrText xml:space="preserve"> PAGEREF _Toc74138262 \h </w:instrText>
            </w:r>
            <w:r>
              <w:rPr>
                <w:noProof/>
                <w:webHidden/>
              </w:rPr>
            </w:r>
            <w:r>
              <w:rPr>
                <w:noProof/>
                <w:webHidden/>
              </w:rPr>
              <w:fldChar w:fldCharType="separate"/>
            </w:r>
            <w:r>
              <w:rPr>
                <w:noProof/>
                <w:webHidden/>
              </w:rPr>
              <w:t>4</w:t>
            </w:r>
            <w:r>
              <w:rPr>
                <w:noProof/>
                <w:webHidden/>
              </w:rPr>
              <w:fldChar w:fldCharType="end"/>
            </w:r>
          </w:hyperlink>
        </w:p>
        <w:p w14:paraId="1E93995F" w14:textId="28F8D036" w:rsidR="00DD0CD4" w:rsidRDefault="00DD0CD4">
          <w:pPr>
            <w:pStyle w:val="Sisluet2"/>
            <w:tabs>
              <w:tab w:val="right" w:leader="dot" w:pos="8040"/>
            </w:tabs>
            <w:rPr>
              <w:rFonts w:asciiTheme="minorHAnsi" w:eastAsiaTheme="minorEastAsia" w:hAnsiTheme="minorHAnsi" w:cstheme="minorBidi"/>
              <w:noProof/>
              <w:color w:val="auto"/>
              <w:sz w:val="22"/>
              <w:lang w:eastAsia="fi-FI"/>
            </w:rPr>
          </w:pPr>
          <w:hyperlink w:anchor="_Toc74138263" w:history="1">
            <w:r w:rsidRPr="000306DF">
              <w:rPr>
                <w:rStyle w:val="Hyperlinkki"/>
                <w:noProof/>
              </w:rPr>
              <w:t>National Human Rights Institution</w:t>
            </w:r>
            <w:r>
              <w:rPr>
                <w:noProof/>
                <w:webHidden/>
              </w:rPr>
              <w:tab/>
            </w:r>
            <w:r>
              <w:rPr>
                <w:noProof/>
                <w:webHidden/>
              </w:rPr>
              <w:fldChar w:fldCharType="begin"/>
            </w:r>
            <w:r>
              <w:rPr>
                <w:noProof/>
                <w:webHidden/>
              </w:rPr>
              <w:instrText xml:space="preserve"> PAGEREF _Toc74138263 \h </w:instrText>
            </w:r>
            <w:r>
              <w:rPr>
                <w:noProof/>
                <w:webHidden/>
              </w:rPr>
            </w:r>
            <w:r>
              <w:rPr>
                <w:noProof/>
                <w:webHidden/>
              </w:rPr>
              <w:fldChar w:fldCharType="separate"/>
            </w:r>
            <w:r>
              <w:rPr>
                <w:noProof/>
                <w:webHidden/>
              </w:rPr>
              <w:t>4</w:t>
            </w:r>
            <w:r>
              <w:rPr>
                <w:noProof/>
                <w:webHidden/>
              </w:rPr>
              <w:fldChar w:fldCharType="end"/>
            </w:r>
          </w:hyperlink>
        </w:p>
        <w:p w14:paraId="1F6F8357" w14:textId="589A4646" w:rsidR="00DD0CD4" w:rsidRDefault="00DD0CD4">
          <w:pPr>
            <w:pStyle w:val="Sisluet2"/>
            <w:tabs>
              <w:tab w:val="right" w:leader="dot" w:pos="8040"/>
            </w:tabs>
            <w:rPr>
              <w:rFonts w:asciiTheme="minorHAnsi" w:eastAsiaTheme="minorEastAsia" w:hAnsiTheme="minorHAnsi" w:cstheme="minorBidi"/>
              <w:noProof/>
              <w:color w:val="auto"/>
              <w:sz w:val="22"/>
              <w:lang w:eastAsia="fi-FI"/>
            </w:rPr>
          </w:pPr>
          <w:hyperlink w:anchor="_Toc74138264" w:history="1">
            <w:r w:rsidRPr="000306DF">
              <w:rPr>
                <w:rStyle w:val="Hyperlinkki"/>
                <w:noProof/>
              </w:rPr>
              <w:t>Impact assessment on fundamental and human rights</w:t>
            </w:r>
            <w:r>
              <w:rPr>
                <w:noProof/>
                <w:webHidden/>
              </w:rPr>
              <w:tab/>
            </w:r>
            <w:r>
              <w:rPr>
                <w:noProof/>
                <w:webHidden/>
              </w:rPr>
              <w:fldChar w:fldCharType="begin"/>
            </w:r>
            <w:r>
              <w:rPr>
                <w:noProof/>
                <w:webHidden/>
              </w:rPr>
              <w:instrText xml:space="preserve"> PAGEREF _Toc74138264 \h </w:instrText>
            </w:r>
            <w:r>
              <w:rPr>
                <w:noProof/>
                <w:webHidden/>
              </w:rPr>
            </w:r>
            <w:r>
              <w:rPr>
                <w:noProof/>
                <w:webHidden/>
              </w:rPr>
              <w:fldChar w:fldCharType="separate"/>
            </w:r>
            <w:r>
              <w:rPr>
                <w:noProof/>
                <w:webHidden/>
              </w:rPr>
              <w:t>4</w:t>
            </w:r>
            <w:r>
              <w:rPr>
                <w:noProof/>
                <w:webHidden/>
              </w:rPr>
              <w:fldChar w:fldCharType="end"/>
            </w:r>
          </w:hyperlink>
        </w:p>
        <w:p w14:paraId="140E726E" w14:textId="290240EB" w:rsidR="00DD0CD4" w:rsidRDefault="00DD0CD4">
          <w:pPr>
            <w:pStyle w:val="Sisluet1"/>
            <w:tabs>
              <w:tab w:val="right" w:leader="dot" w:pos="8040"/>
            </w:tabs>
            <w:rPr>
              <w:rFonts w:asciiTheme="minorHAnsi" w:eastAsiaTheme="minorEastAsia" w:hAnsiTheme="minorHAnsi" w:cstheme="minorBidi"/>
              <w:noProof/>
              <w:color w:val="auto"/>
              <w:sz w:val="22"/>
              <w:lang w:eastAsia="fi-FI"/>
            </w:rPr>
          </w:pPr>
          <w:hyperlink w:anchor="_Toc74138265" w:history="1">
            <w:r w:rsidRPr="000306DF">
              <w:rPr>
                <w:rStyle w:val="Hyperlinkki"/>
                <w:noProof/>
              </w:rPr>
              <w:t>Article 3 - Equality</w:t>
            </w:r>
            <w:r>
              <w:rPr>
                <w:noProof/>
                <w:webHidden/>
              </w:rPr>
              <w:tab/>
            </w:r>
            <w:r>
              <w:rPr>
                <w:noProof/>
                <w:webHidden/>
              </w:rPr>
              <w:fldChar w:fldCharType="begin"/>
            </w:r>
            <w:r>
              <w:rPr>
                <w:noProof/>
                <w:webHidden/>
              </w:rPr>
              <w:instrText xml:space="preserve"> PAGEREF _Toc74138265 \h </w:instrText>
            </w:r>
            <w:r>
              <w:rPr>
                <w:noProof/>
                <w:webHidden/>
              </w:rPr>
            </w:r>
            <w:r>
              <w:rPr>
                <w:noProof/>
                <w:webHidden/>
              </w:rPr>
              <w:fldChar w:fldCharType="separate"/>
            </w:r>
            <w:r>
              <w:rPr>
                <w:noProof/>
                <w:webHidden/>
              </w:rPr>
              <w:t>5</w:t>
            </w:r>
            <w:r>
              <w:rPr>
                <w:noProof/>
                <w:webHidden/>
              </w:rPr>
              <w:fldChar w:fldCharType="end"/>
            </w:r>
          </w:hyperlink>
        </w:p>
        <w:p w14:paraId="0948A6ED" w14:textId="019E9E16" w:rsidR="00DD0CD4" w:rsidRDefault="00DD0CD4">
          <w:pPr>
            <w:pStyle w:val="Sisluet2"/>
            <w:tabs>
              <w:tab w:val="right" w:leader="dot" w:pos="8040"/>
            </w:tabs>
            <w:rPr>
              <w:rFonts w:asciiTheme="minorHAnsi" w:eastAsiaTheme="minorEastAsia" w:hAnsiTheme="minorHAnsi" w:cstheme="minorBidi"/>
              <w:noProof/>
              <w:color w:val="auto"/>
              <w:sz w:val="22"/>
              <w:lang w:eastAsia="fi-FI"/>
            </w:rPr>
          </w:pPr>
          <w:hyperlink w:anchor="_Toc74138266" w:history="1">
            <w:r w:rsidRPr="000306DF">
              <w:rPr>
                <w:rStyle w:val="Hyperlinkki"/>
                <w:noProof/>
              </w:rPr>
              <w:t>Government programmes and gender equality programmes</w:t>
            </w:r>
            <w:r>
              <w:rPr>
                <w:noProof/>
                <w:webHidden/>
              </w:rPr>
              <w:tab/>
            </w:r>
            <w:r>
              <w:rPr>
                <w:noProof/>
                <w:webHidden/>
              </w:rPr>
              <w:fldChar w:fldCharType="begin"/>
            </w:r>
            <w:r>
              <w:rPr>
                <w:noProof/>
                <w:webHidden/>
              </w:rPr>
              <w:instrText xml:space="preserve"> PAGEREF _Toc74138266 \h </w:instrText>
            </w:r>
            <w:r>
              <w:rPr>
                <w:noProof/>
                <w:webHidden/>
              </w:rPr>
            </w:r>
            <w:r>
              <w:rPr>
                <w:noProof/>
                <w:webHidden/>
              </w:rPr>
              <w:fldChar w:fldCharType="separate"/>
            </w:r>
            <w:r>
              <w:rPr>
                <w:noProof/>
                <w:webHidden/>
              </w:rPr>
              <w:t>5</w:t>
            </w:r>
            <w:r>
              <w:rPr>
                <w:noProof/>
                <w:webHidden/>
              </w:rPr>
              <w:fldChar w:fldCharType="end"/>
            </w:r>
          </w:hyperlink>
        </w:p>
        <w:p w14:paraId="43389815" w14:textId="45EDCEA0" w:rsidR="00DD0CD4" w:rsidRDefault="00DD0CD4">
          <w:pPr>
            <w:pStyle w:val="Sisluet2"/>
            <w:tabs>
              <w:tab w:val="right" w:leader="dot" w:pos="8040"/>
            </w:tabs>
            <w:rPr>
              <w:rFonts w:asciiTheme="minorHAnsi" w:eastAsiaTheme="minorEastAsia" w:hAnsiTheme="minorHAnsi" w:cstheme="minorBidi"/>
              <w:noProof/>
              <w:color w:val="auto"/>
              <w:sz w:val="22"/>
              <w:lang w:eastAsia="fi-FI"/>
            </w:rPr>
          </w:pPr>
          <w:hyperlink w:anchor="_Toc74138267" w:history="1">
            <w:r w:rsidRPr="000306DF">
              <w:rPr>
                <w:rStyle w:val="Hyperlinkki"/>
                <w:noProof/>
              </w:rPr>
              <w:t>Mainstreaming of the gender perspective (recommendation 13)</w:t>
            </w:r>
            <w:r>
              <w:rPr>
                <w:noProof/>
                <w:webHidden/>
              </w:rPr>
              <w:tab/>
            </w:r>
            <w:r>
              <w:rPr>
                <w:noProof/>
                <w:webHidden/>
              </w:rPr>
              <w:fldChar w:fldCharType="begin"/>
            </w:r>
            <w:r>
              <w:rPr>
                <w:noProof/>
                <w:webHidden/>
              </w:rPr>
              <w:instrText xml:space="preserve"> PAGEREF _Toc74138267 \h </w:instrText>
            </w:r>
            <w:r>
              <w:rPr>
                <w:noProof/>
                <w:webHidden/>
              </w:rPr>
            </w:r>
            <w:r>
              <w:rPr>
                <w:noProof/>
                <w:webHidden/>
              </w:rPr>
              <w:fldChar w:fldCharType="separate"/>
            </w:r>
            <w:r>
              <w:rPr>
                <w:noProof/>
                <w:webHidden/>
              </w:rPr>
              <w:t>5</w:t>
            </w:r>
            <w:r>
              <w:rPr>
                <w:noProof/>
                <w:webHidden/>
              </w:rPr>
              <w:fldChar w:fldCharType="end"/>
            </w:r>
          </w:hyperlink>
        </w:p>
        <w:p w14:paraId="6D2F2A21" w14:textId="4C34195B" w:rsidR="00DD0CD4" w:rsidRDefault="00DD0CD4">
          <w:pPr>
            <w:pStyle w:val="Sisluet1"/>
            <w:tabs>
              <w:tab w:val="right" w:leader="dot" w:pos="8040"/>
            </w:tabs>
            <w:rPr>
              <w:rFonts w:asciiTheme="minorHAnsi" w:eastAsiaTheme="minorEastAsia" w:hAnsiTheme="minorHAnsi" w:cstheme="minorBidi"/>
              <w:noProof/>
              <w:color w:val="auto"/>
              <w:sz w:val="22"/>
              <w:lang w:eastAsia="fi-FI"/>
            </w:rPr>
          </w:pPr>
          <w:hyperlink w:anchor="_Toc74138268" w:history="1">
            <w:r w:rsidRPr="000306DF">
              <w:rPr>
                <w:rStyle w:val="Hyperlinkki"/>
                <w:noProof/>
              </w:rPr>
              <w:t>Article 5 - Violence against women</w:t>
            </w:r>
            <w:r>
              <w:rPr>
                <w:noProof/>
                <w:webHidden/>
              </w:rPr>
              <w:tab/>
            </w:r>
            <w:r>
              <w:rPr>
                <w:noProof/>
                <w:webHidden/>
              </w:rPr>
              <w:fldChar w:fldCharType="begin"/>
            </w:r>
            <w:r>
              <w:rPr>
                <w:noProof/>
                <w:webHidden/>
              </w:rPr>
              <w:instrText xml:space="preserve"> PAGEREF _Toc74138268 \h </w:instrText>
            </w:r>
            <w:r>
              <w:rPr>
                <w:noProof/>
                <w:webHidden/>
              </w:rPr>
            </w:r>
            <w:r>
              <w:rPr>
                <w:noProof/>
                <w:webHidden/>
              </w:rPr>
              <w:fldChar w:fldCharType="separate"/>
            </w:r>
            <w:r>
              <w:rPr>
                <w:noProof/>
                <w:webHidden/>
              </w:rPr>
              <w:t>5</w:t>
            </w:r>
            <w:r>
              <w:rPr>
                <w:noProof/>
                <w:webHidden/>
              </w:rPr>
              <w:fldChar w:fldCharType="end"/>
            </w:r>
          </w:hyperlink>
        </w:p>
        <w:p w14:paraId="45701F49" w14:textId="07543F67" w:rsidR="00DD0CD4" w:rsidRDefault="00DD0CD4">
          <w:pPr>
            <w:pStyle w:val="Sisluet1"/>
            <w:tabs>
              <w:tab w:val="right" w:leader="dot" w:pos="8040"/>
            </w:tabs>
            <w:rPr>
              <w:rFonts w:asciiTheme="minorHAnsi" w:eastAsiaTheme="minorEastAsia" w:hAnsiTheme="minorHAnsi" w:cstheme="minorBidi"/>
              <w:noProof/>
              <w:color w:val="auto"/>
              <w:sz w:val="22"/>
              <w:lang w:eastAsia="fi-FI"/>
            </w:rPr>
          </w:pPr>
          <w:hyperlink w:anchor="_Toc74138269" w:history="1">
            <w:r w:rsidRPr="000306DF">
              <w:rPr>
                <w:rStyle w:val="Hyperlinkki"/>
                <w:noProof/>
              </w:rPr>
              <w:t>Article 7 - Participation of women</w:t>
            </w:r>
            <w:r>
              <w:rPr>
                <w:noProof/>
                <w:webHidden/>
              </w:rPr>
              <w:tab/>
            </w:r>
            <w:r>
              <w:rPr>
                <w:noProof/>
                <w:webHidden/>
              </w:rPr>
              <w:fldChar w:fldCharType="begin"/>
            </w:r>
            <w:r>
              <w:rPr>
                <w:noProof/>
                <w:webHidden/>
              </w:rPr>
              <w:instrText xml:space="preserve"> PAGEREF _Toc74138269 \h </w:instrText>
            </w:r>
            <w:r>
              <w:rPr>
                <w:noProof/>
                <w:webHidden/>
              </w:rPr>
            </w:r>
            <w:r>
              <w:rPr>
                <w:noProof/>
                <w:webHidden/>
              </w:rPr>
              <w:fldChar w:fldCharType="separate"/>
            </w:r>
            <w:r>
              <w:rPr>
                <w:noProof/>
                <w:webHidden/>
              </w:rPr>
              <w:t>6</w:t>
            </w:r>
            <w:r>
              <w:rPr>
                <w:noProof/>
                <w:webHidden/>
              </w:rPr>
              <w:fldChar w:fldCharType="end"/>
            </w:r>
          </w:hyperlink>
        </w:p>
        <w:p w14:paraId="796D118D" w14:textId="33950CD0" w:rsidR="00DD0CD4" w:rsidRDefault="00DD0CD4">
          <w:pPr>
            <w:pStyle w:val="Sisluet2"/>
            <w:tabs>
              <w:tab w:val="right" w:leader="dot" w:pos="8040"/>
            </w:tabs>
            <w:rPr>
              <w:rFonts w:asciiTheme="minorHAnsi" w:eastAsiaTheme="minorEastAsia" w:hAnsiTheme="minorHAnsi" w:cstheme="minorBidi"/>
              <w:noProof/>
              <w:color w:val="auto"/>
              <w:sz w:val="22"/>
              <w:lang w:eastAsia="fi-FI"/>
            </w:rPr>
          </w:pPr>
          <w:hyperlink w:anchor="_Toc74138270" w:history="1">
            <w:r w:rsidRPr="000306DF">
              <w:rPr>
                <w:rStyle w:val="Hyperlinkki"/>
                <w:noProof/>
              </w:rPr>
              <w:t>Elections</w:t>
            </w:r>
            <w:r>
              <w:rPr>
                <w:noProof/>
                <w:webHidden/>
              </w:rPr>
              <w:tab/>
            </w:r>
            <w:r>
              <w:rPr>
                <w:noProof/>
                <w:webHidden/>
              </w:rPr>
              <w:fldChar w:fldCharType="begin"/>
            </w:r>
            <w:r>
              <w:rPr>
                <w:noProof/>
                <w:webHidden/>
              </w:rPr>
              <w:instrText xml:space="preserve"> PAGEREF _Toc74138270 \h </w:instrText>
            </w:r>
            <w:r>
              <w:rPr>
                <w:noProof/>
                <w:webHidden/>
              </w:rPr>
            </w:r>
            <w:r>
              <w:rPr>
                <w:noProof/>
                <w:webHidden/>
              </w:rPr>
              <w:fldChar w:fldCharType="separate"/>
            </w:r>
            <w:r>
              <w:rPr>
                <w:noProof/>
                <w:webHidden/>
              </w:rPr>
              <w:t>6</w:t>
            </w:r>
            <w:r>
              <w:rPr>
                <w:noProof/>
                <w:webHidden/>
              </w:rPr>
              <w:fldChar w:fldCharType="end"/>
            </w:r>
          </w:hyperlink>
        </w:p>
        <w:p w14:paraId="68474CD9" w14:textId="763D0EFC" w:rsidR="00DD0CD4" w:rsidRDefault="00DD0CD4">
          <w:pPr>
            <w:pStyle w:val="Sisluet2"/>
            <w:tabs>
              <w:tab w:val="right" w:leader="dot" w:pos="8040"/>
            </w:tabs>
            <w:rPr>
              <w:rFonts w:asciiTheme="minorHAnsi" w:eastAsiaTheme="minorEastAsia" w:hAnsiTheme="minorHAnsi" w:cstheme="minorBidi"/>
              <w:noProof/>
              <w:color w:val="auto"/>
              <w:sz w:val="22"/>
              <w:lang w:eastAsia="fi-FI"/>
            </w:rPr>
          </w:pPr>
          <w:hyperlink w:anchor="_Toc74138271" w:history="1">
            <w:r w:rsidRPr="000306DF">
              <w:rPr>
                <w:rStyle w:val="Hyperlinkki"/>
                <w:noProof/>
              </w:rPr>
              <w:t>Participation of disabled women in society</w:t>
            </w:r>
            <w:r>
              <w:rPr>
                <w:noProof/>
                <w:webHidden/>
              </w:rPr>
              <w:tab/>
            </w:r>
            <w:r>
              <w:rPr>
                <w:noProof/>
                <w:webHidden/>
              </w:rPr>
              <w:fldChar w:fldCharType="begin"/>
            </w:r>
            <w:r>
              <w:rPr>
                <w:noProof/>
                <w:webHidden/>
              </w:rPr>
              <w:instrText xml:space="preserve"> PAGEREF _Toc74138271 \h </w:instrText>
            </w:r>
            <w:r>
              <w:rPr>
                <w:noProof/>
                <w:webHidden/>
              </w:rPr>
            </w:r>
            <w:r>
              <w:rPr>
                <w:noProof/>
                <w:webHidden/>
              </w:rPr>
              <w:fldChar w:fldCharType="separate"/>
            </w:r>
            <w:r>
              <w:rPr>
                <w:noProof/>
                <w:webHidden/>
              </w:rPr>
              <w:t>7</w:t>
            </w:r>
            <w:r>
              <w:rPr>
                <w:noProof/>
                <w:webHidden/>
              </w:rPr>
              <w:fldChar w:fldCharType="end"/>
            </w:r>
          </w:hyperlink>
        </w:p>
        <w:p w14:paraId="125C2023" w14:textId="06E9B5EB" w:rsidR="00DD0CD4" w:rsidRDefault="00DD0CD4">
          <w:pPr>
            <w:pStyle w:val="Sisluet1"/>
            <w:tabs>
              <w:tab w:val="right" w:leader="dot" w:pos="8040"/>
            </w:tabs>
            <w:rPr>
              <w:rFonts w:asciiTheme="minorHAnsi" w:eastAsiaTheme="minorEastAsia" w:hAnsiTheme="minorHAnsi" w:cstheme="minorBidi"/>
              <w:noProof/>
              <w:color w:val="auto"/>
              <w:sz w:val="22"/>
              <w:lang w:eastAsia="fi-FI"/>
            </w:rPr>
          </w:pPr>
          <w:hyperlink w:anchor="_Toc74138272" w:history="1">
            <w:r w:rsidRPr="000306DF">
              <w:rPr>
                <w:rStyle w:val="Hyperlinkki"/>
                <w:noProof/>
              </w:rPr>
              <w:t>Article 10 - Education</w:t>
            </w:r>
            <w:r>
              <w:rPr>
                <w:noProof/>
                <w:webHidden/>
              </w:rPr>
              <w:tab/>
            </w:r>
            <w:r>
              <w:rPr>
                <w:noProof/>
                <w:webHidden/>
              </w:rPr>
              <w:fldChar w:fldCharType="begin"/>
            </w:r>
            <w:r>
              <w:rPr>
                <w:noProof/>
                <w:webHidden/>
              </w:rPr>
              <w:instrText xml:space="preserve"> PAGEREF _Toc74138272 \h </w:instrText>
            </w:r>
            <w:r>
              <w:rPr>
                <w:noProof/>
                <w:webHidden/>
              </w:rPr>
            </w:r>
            <w:r>
              <w:rPr>
                <w:noProof/>
                <w:webHidden/>
              </w:rPr>
              <w:fldChar w:fldCharType="separate"/>
            </w:r>
            <w:r>
              <w:rPr>
                <w:noProof/>
                <w:webHidden/>
              </w:rPr>
              <w:t>7</w:t>
            </w:r>
            <w:r>
              <w:rPr>
                <w:noProof/>
                <w:webHidden/>
              </w:rPr>
              <w:fldChar w:fldCharType="end"/>
            </w:r>
          </w:hyperlink>
        </w:p>
        <w:p w14:paraId="7349A97E" w14:textId="3CD5AC4C" w:rsidR="00DD0CD4" w:rsidRDefault="00DD0CD4">
          <w:pPr>
            <w:pStyle w:val="Sisluet2"/>
            <w:tabs>
              <w:tab w:val="right" w:leader="dot" w:pos="8040"/>
            </w:tabs>
            <w:rPr>
              <w:rFonts w:asciiTheme="minorHAnsi" w:eastAsiaTheme="minorEastAsia" w:hAnsiTheme="minorHAnsi" w:cstheme="minorBidi"/>
              <w:noProof/>
              <w:color w:val="auto"/>
              <w:sz w:val="22"/>
              <w:lang w:eastAsia="fi-FI"/>
            </w:rPr>
          </w:pPr>
          <w:hyperlink w:anchor="_Toc74138273" w:history="1">
            <w:r w:rsidRPr="000306DF">
              <w:rPr>
                <w:rStyle w:val="Hyperlinkki"/>
                <w:noProof/>
              </w:rPr>
              <w:t>Human Rights Education</w:t>
            </w:r>
            <w:r>
              <w:rPr>
                <w:noProof/>
                <w:webHidden/>
              </w:rPr>
              <w:tab/>
            </w:r>
            <w:r>
              <w:rPr>
                <w:noProof/>
                <w:webHidden/>
              </w:rPr>
              <w:fldChar w:fldCharType="begin"/>
            </w:r>
            <w:r>
              <w:rPr>
                <w:noProof/>
                <w:webHidden/>
              </w:rPr>
              <w:instrText xml:space="preserve"> PAGEREF _Toc74138273 \h </w:instrText>
            </w:r>
            <w:r>
              <w:rPr>
                <w:noProof/>
                <w:webHidden/>
              </w:rPr>
            </w:r>
            <w:r>
              <w:rPr>
                <w:noProof/>
                <w:webHidden/>
              </w:rPr>
              <w:fldChar w:fldCharType="separate"/>
            </w:r>
            <w:r>
              <w:rPr>
                <w:noProof/>
                <w:webHidden/>
              </w:rPr>
              <w:t>7</w:t>
            </w:r>
            <w:r>
              <w:rPr>
                <w:noProof/>
                <w:webHidden/>
              </w:rPr>
              <w:fldChar w:fldCharType="end"/>
            </w:r>
          </w:hyperlink>
        </w:p>
        <w:p w14:paraId="6BF82B40" w14:textId="2C07E55C" w:rsidR="00DD0CD4" w:rsidRDefault="00DD0CD4">
          <w:pPr>
            <w:pStyle w:val="Sisluet1"/>
            <w:tabs>
              <w:tab w:val="right" w:leader="dot" w:pos="8040"/>
            </w:tabs>
            <w:rPr>
              <w:rFonts w:asciiTheme="minorHAnsi" w:eastAsiaTheme="minorEastAsia" w:hAnsiTheme="minorHAnsi" w:cstheme="minorBidi"/>
              <w:noProof/>
              <w:color w:val="auto"/>
              <w:sz w:val="22"/>
              <w:lang w:eastAsia="fi-FI"/>
            </w:rPr>
          </w:pPr>
          <w:hyperlink w:anchor="_Toc74138274" w:history="1">
            <w:r w:rsidRPr="000306DF">
              <w:rPr>
                <w:rStyle w:val="Hyperlinkki"/>
                <w:noProof/>
              </w:rPr>
              <w:t>Article 11 - Employment</w:t>
            </w:r>
            <w:r>
              <w:rPr>
                <w:noProof/>
                <w:webHidden/>
              </w:rPr>
              <w:tab/>
            </w:r>
            <w:r>
              <w:rPr>
                <w:noProof/>
                <w:webHidden/>
              </w:rPr>
              <w:fldChar w:fldCharType="begin"/>
            </w:r>
            <w:r>
              <w:rPr>
                <w:noProof/>
                <w:webHidden/>
              </w:rPr>
              <w:instrText xml:space="preserve"> PAGEREF _Toc74138274 \h </w:instrText>
            </w:r>
            <w:r>
              <w:rPr>
                <w:noProof/>
                <w:webHidden/>
              </w:rPr>
            </w:r>
            <w:r>
              <w:rPr>
                <w:noProof/>
                <w:webHidden/>
              </w:rPr>
              <w:fldChar w:fldCharType="separate"/>
            </w:r>
            <w:r>
              <w:rPr>
                <w:noProof/>
                <w:webHidden/>
              </w:rPr>
              <w:t>7</w:t>
            </w:r>
            <w:r>
              <w:rPr>
                <w:noProof/>
                <w:webHidden/>
              </w:rPr>
              <w:fldChar w:fldCharType="end"/>
            </w:r>
          </w:hyperlink>
        </w:p>
        <w:p w14:paraId="2AA0266B" w14:textId="4907CF75" w:rsidR="00DD0CD4" w:rsidRDefault="00DD0CD4">
          <w:pPr>
            <w:pStyle w:val="Sisluet2"/>
            <w:tabs>
              <w:tab w:val="right" w:leader="dot" w:pos="8040"/>
            </w:tabs>
            <w:rPr>
              <w:rFonts w:asciiTheme="minorHAnsi" w:eastAsiaTheme="minorEastAsia" w:hAnsiTheme="minorHAnsi" w:cstheme="minorBidi"/>
              <w:noProof/>
              <w:color w:val="auto"/>
              <w:sz w:val="22"/>
              <w:lang w:eastAsia="fi-FI"/>
            </w:rPr>
          </w:pPr>
          <w:hyperlink w:anchor="_Toc74138275" w:history="1">
            <w:r w:rsidRPr="000306DF">
              <w:rPr>
                <w:rStyle w:val="Hyperlinkki"/>
                <w:noProof/>
              </w:rPr>
              <w:t>Older women, discrimination in working life and gender pension gap</w:t>
            </w:r>
            <w:r>
              <w:rPr>
                <w:noProof/>
                <w:webHidden/>
              </w:rPr>
              <w:tab/>
            </w:r>
            <w:r>
              <w:rPr>
                <w:noProof/>
                <w:webHidden/>
              </w:rPr>
              <w:fldChar w:fldCharType="begin"/>
            </w:r>
            <w:r>
              <w:rPr>
                <w:noProof/>
                <w:webHidden/>
              </w:rPr>
              <w:instrText xml:space="preserve"> PAGEREF _Toc74138275 \h </w:instrText>
            </w:r>
            <w:r>
              <w:rPr>
                <w:noProof/>
                <w:webHidden/>
              </w:rPr>
            </w:r>
            <w:r>
              <w:rPr>
                <w:noProof/>
                <w:webHidden/>
              </w:rPr>
              <w:fldChar w:fldCharType="separate"/>
            </w:r>
            <w:r>
              <w:rPr>
                <w:noProof/>
                <w:webHidden/>
              </w:rPr>
              <w:t>7</w:t>
            </w:r>
            <w:r>
              <w:rPr>
                <w:noProof/>
                <w:webHidden/>
              </w:rPr>
              <w:fldChar w:fldCharType="end"/>
            </w:r>
          </w:hyperlink>
        </w:p>
        <w:p w14:paraId="5CEEAD90" w14:textId="2C3EA1A0" w:rsidR="00DD0CD4" w:rsidRDefault="00DD0CD4">
          <w:pPr>
            <w:pStyle w:val="Sisluet1"/>
            <w:tabs>
              <w:tab w:val="right" w:leader="dot" w:pos="8040"/>
            </w:tabs>
            <w:rPr>
              <w:rFonts w:asciiTheme="minorHAnsi" w:eastAsiaTheme="minorEastAsia" w:hAnsiTheme="minorHAnsi" w:cstheme="minorBidi"/>
              <w:noProof/>
              <w:color w:val="auto"/>
              <w:sz w:val="22"/>
              <w:lang w:eastAsia="fi-FI"/>
            </w:rPr>
          </w:pPr>
          <w:hyperlink w:anchor="_Toc74138276" w:history="1">
            <w:r w:rsidRPr="000306DF">
              <w:rPr>
                <w:rStyle w:val="Hyperlinkki"/>
                <w:noProof/>
              </w:rPr>
              <w:t>Article 12 – Health Care</w:t>
            </w:r>
            <w:r>
              <w:rPr>
                <w:noProof/>
                <w:webHidden/>
              </w:rPr>
              <w:tab/>
            </w:r>
            <w:r>
              <w:rPr>
                <w:noProof/>
                <w:webHidden/>
              </w:rPr>
              <w:fldChar w:fldCharType="begin"/>
            </w:r>
            <w:r>
              <w:rPr>
                <w:noProof/>
                <w:webHidden/>
              </w:rPr>
              <w:instrText xml:space="preserve"> PAGEREF _Toc74138276 \h </w:instrText>
            </w:r>
            <w:r>
              <w:rPr>
                <w:noProof/>
                <w:webHidden/>
              </w:rPr>
            </w:r>
            <w:r>
              <w:rPr>
                <w:noProof/>
                <w:webHidden/>
              </w:rPr>
              <w:fldChar w:fldCharType="separate"/>
            </w:r>
            <w:r>
              <w:rPr>
                <w:noProof/>
                <w:webHidden/>
              </w:rPr>
              <w:t>8</w:t>
            </w:r>
            <w:r>
              <w:rPr>
                <w:noProof/>
                <w:webHidden/>
              </w:rPr>
              <w:fldChar w:fldCharType="end"/>
            </w:r>
          </w:hyperlink>
        </w:p>
        <w:p w14:paraId="4B854D38" w14:textId="2A845719" w:rsidR="00DD0CD4" w:rsidRDefault="00DD0CD4">
          <w:pPr>
            <w:pStyle w:val="Sisluet2"/>
            <w:tabs>
              <w:tab w:val="right" w:leader="dot" w:pos="8040"/>
            </w:tabs>
            <w:rPr>
              <w:rFonts w:asciiTheme="minorHAnsi" w:eastAsiaTheme="minorEastAsia" w:hAnsiTheme="minorHAnsi" w:cstheme="minorBidi"/>
              <w:noProof/>
              <w:color w:val="auto"/>
              <w:sz w:val="22"/>
              <w:lang w:eastAsia="fi-FI"/>
            </w:rPr>
          </w:pPr>
          <w:hyperlink w:anchor="_Toc74138277" w:history="1">
            <w:r w:rsidRPr="000306DF">
              <w:rPr>
                <w:rStyle w:val="Hyperlinkki"/>
                <w:rFonts w:cs="Arial"/>
                <w:noProof/>
              </w:rPr>
              <w:t>Women with disabilities</w:t>
            </w:r>
            <w:r>
              <w:rPr>
                <w:noProof/>
                <w:webHidden/>
              </w:rPr>
              <w:tab/>
            </w:r>
            <w:r>
              <w:rPr>
                <w:noProof/>
                <w:webHidden/>
              </w:rPr>
              <w:fldChar w:fldCharType="begin"/>
            </w:r>
            <w:r>
              <w:rPr>
                <w:noProof/>
                <w:webHidden/>
              </w:rPr>
              <w:instrText xml:space="preserve"> PAGEREF _Toc74138277 \h </w:instrText>
            </w:r>
            <w:r>
              <w:rPr>
                <w:noProof/>
                <w:webHidden/>
              </w:rPr>
            </w:r>
            <w:r>
              <w:rPr>
                <w:noProof/>
                <w:webHidden/>
              </w:rPr>
              <w:fldChar w:fldCharType="separate"/>
            </w:r>
            <w:r>
              <w:rPr>
                <w:noProof/>
                <w:webHidden/>
              </w:rPr>
              <w:t>8</w:t>
            </w:r>
            <w:r>
              <w:rPr>
                <w:noProof/>
                <w:webHidden/>
              </w:rPr>
              <w:fldChar w:fldCharType="end"/>
            </w:r>
          </w:hyperlink>
        </w:p>
        <w:p w14:paraId="53F04A5D" w14:textId="79F4FB20" w:rsidR="00DD0CD4" w:rsidRDefault="00DD0CD4">
          <w:pPr>
            <w:pStyle w:val="Sisluet2"/>
            <w:tabs>
              <w:tab w:val="right" w:leader="dot" w:pos="8040"/>
            </w:tabs>
            <w:rPr>
              <w:rFonts w:asciiTheme="minorHAnsi" w:eastAsiaTheme="minorEastAsia" w:hAnsiTheme="minorHAnsi" w:cstheme="minorBidi"/>
              <w:noProof/>
              <w:color w:val="auto"/>
              <w:sz w:val="22"/>
              <w:lang w:eastAsia="fi-FI"/>
            </w:rPr>
          </w:pPr>
          <w:hyperlink w:anchor="_Toc74138278" w:history="1">
            <w:r w:rsidRPr="000306DF">
              <w:rPr>
                <w:rStyle w:val="Hyperlinkki"/>
                <w:noProof/>
              </w:rPr>
              <w:t>Contraceptives</w:t>
            </w:r>
            <w:r>
              <w:rPr>
                <w:noProof/>
                <w:webHidden/>
              </w:rPr>
              <w:tab/>
            </w:r>
            <w:r>
              <w:rPr>
                <w:noProof/>
                <w:webHidden/>
              </w:rPr>
              <w:fldChar w:fldCharType="begin"/>
            </w:r>
            <w:r>
              <w:rPr>
                <w:noProof/>
                <w:webHidden/>
              </w:rPr>
              <w:instrText xml:space="preserve"> PAGEREF _Toc74138278 \h </w:instrText>
            </w:r>
            <w:r>
              <w:rPr>
                <w:noProof/>
                <w:webHidden/>
              </w:rPr>
            </w:r>
            <w:r>
              <w:rPr>
                <w:noProof/>
                <w:webHidden/>
              </w:rPr>
              <w:fldChar w:fldCharType="separate"/>
            </w:r>
            <w:r>
              <w:rPr>
                <w:noProof/>
                <w:webHidden/>
              </w:rPr>
              <w:t>8</w:t>
            </w:r>
            <w:r>
              <w:rPr>
                <w:noProof/>
                <w:webHidden/>
              </w:rPr>
              <w:fldChar w:fldCharType="end"/>
            </w:r>
          </w:hyperlink>
        </w:p>
        <w:p w14:paraId="4461B6A4" w14:textId="3221750C" w:rsidR="00DD0CD4" w:rsidRDefault="00DD0CD4">
          <w:pPr>
            <w:pStyle w:val="Sisluet2"/>
            <w:tabs>
              <w:tab w:val="right" w:leader="dot" w:pos="8040"/>
            </w:tabs>
            <w:rPr>
              <w:rFonts w:asciiTheme="minorHAnsi" w:eastAsiaTheme="minorEastAsia" w:hAnsiTheme="minorHAnsi" w:cstheme="minorBidi"/>
              <w:noProof/>
              <w:color w:val="auto"/>
              <w:sz w:val="22"/>
              <w:lang w:eastAsia="fi-FI"/>
            </w:rPr>
          </w:pPr>
          <w:hyperlink w:anchor="_Toc74138279" w:history="1">
            <w:r w:rsidRPr="000306DF">
              <w:rPr>
                <w:rStyle w:val="Hyperlinkki"/>
                <w:noProof/>
              </w:rPr>
              <w:t>Verification of gender and requirement of sterilisation (recommendation 29)</w:t>
            </w:r>
            <w:r>
              <w:rPr>
                <w:noProof/>
                <w:webHidden/>
              </w:rPr>
              <w:tab/>
            </w:r>
            <w:r>
              <w:rPr>
                <w:noProof/>
                <w:webHidden/>
              </w:rPr>
              <w:fldChar w:fldCharType="begin"/>
            </w:r>
            <w:r>
              <w:rPr>
                <w:noProof/>
                <w:webHidden/>
              </w:rPr>
              <w:instrText xml:space="preserve"> PAGEREF _Toc74138279 \h </w:instrText>
            </w:r>
            <w:r>
              <w:rPr>
                <w:noProof/>
                <w:webHidden/>
              </w:rPr>
            </w:r>
            <w:r>
              <w:rPr>
                <w:noProof/>
                <w:webHidden/>
              </w:rPr>
              <w:fldChar w:fldCharType="separate"/>
            </w:r>
            <w:r>
              <w:rPr>
                <w:noProof/>
                <w:webHidden/>
              </w:rPr>
              <w:t>8</w:t>
            </w:r>
            <w:r>
              <w:rPr>
                <w:noProof/>
                <w:webHidden/>
              </w:rPr>
              <w:fldChar w:fldCharType="end"/>
            </w:r>
          </w:hyperlink>
        </w:p>
        <w:p w14:paraId="73A877C8" w14:textId="1EA6EB90" w:rsidR="00DD0CD4" w:rsidRDefault="00DD0CD4">
          <w:pPr>
            <w:pStyle w:val="Sisluet1"/>
            <w:tabs>
              <w:tab w:val="right" w:leader="dot" w:pos="8040"/>
            </w:tabs>
            <w:rPr>
              <w:rFonts w:asciiTheme="minorHAnsi" w:eastAsiaTheme="minorEastAsia" w:hAnsiTheme="minorHAnsi" w:cstheme="minorBidi"/>
              <w:noProof/>
              <w:color w:val="auto"/>
              <w:sz w:val="22"/>
              <w:lang w:eastAsia="fi-FI"/>
            </w:rPr>
          </w:pPr>
          <w:hyperlink w:anchor="_Toc74138280" w:history="1">
            <w:r w:rsidRPr="000306DF">
              <w:rPr>
                <w:rStyle w:val="Hyperlinkki"/>
                <w:noProof/>
              </w:rPr>
              <w:t>Articles 13 – Economic and social benefits</w:t>
            </w:r>
            <w:r>
              <w:rPr>
                <w:noProof/>
                <w:webHidden/>
              </w:rPr>
              <w:tab/>
            </w:r>
            <w:r>
              <w:rPr>
                <w:noProof/>
                <w:webHidden/>
              </w:rPr>
              <w:fldChar w:fldCharType="begin"/>
            </w:r>
            <w:r>
              <w:rPr>
                <w:noProof/>
                <w:webHidden/>
              </w:rPr>
              <w:instrText xml:space="preserve"> PAGEREF _Toc74138280 \h </w:instrText>
            </w:r>
            <w:r>
              <w:rPr>
                <w:noProof/>
                <w:webHidden/>
              </w:rPr>
            </w:r>
            <w:r>
              <w:rPr>
                <w:noProof/>
                <w:webHidden/>
              </w:rPr>
              <w:fldChar w:fldCharType="separate"/>
            </w:r>
            <w:r>
              <w:rPr>
                <w:noProof/>
                <w:webHidden/>
              </w:rPr>
              <w:t>9</w:t>
            </w:r>
            <w:r>
              <w:rPr>
                <w:noProof/>
                <w:webHidden/>
              </w:rPr>
              <w:fldChar w:fldCharType="end"/>
            </w:r>
          </w:hyperlink>
        </w:p>
        <w:p w14:paraId="21083B6E" w14:textId="18B06660" w:rsidR="00DD0CD4" w:rsidRDefault="00DD0CD4">
          <w:pPr>
            <w:pStyle w:val="Sisluet2"/>
            <w:tabs>
              <w:tab w:val="right" w:leader="dot" w:pos="8040"/>
            </w:tabs>
            <w:rPr>
              <w:rFonts w:asciiTheme="minorHAnsi" w:eastAsiaTheme="minorEastAsia" w:hAnsiTheme="minorHAnsi" w:cstheme="minorBidi"/>
              <w:noProof/>
              <w:color w:val="auto"/>
              <w:sz w:val="22"/>
              <w:lang w:eastAsia="fi-FI"/>
            </w:rPr>
          </w:pPr>
          <w:hyperlink w:anchor="_Toc74138281" w:history="1">
            <w:r w:rsidRPr="000306DF">
              <w:rPr>
                <w:rStyle w:val="Hyperlinkki"/>
                <w:noProof/>
              </w:rPr>
              <w:t>Equality in allocating spaces, times and funding for sports</w:t>
            </w:r>
            <w:r>
              <w:rPr>
                <w:noProof/>
                <w:webHidden/>
              </w:rPr>
              <w:tab/>
            </w:r>
            <w:r>
              <w:rPr>
                <w:noProof/>
                <w:webHidden/>
              </w:rPr>
              <w:fldChar w:fldCharType="begin"/>
            </w:r>
            <w:r>
              <w:rPr>
                <w:noProof/>
                <w:webHidden/>
              </w:rPr>
              <w:instrText xml:space="preserve"> PAGEREF _Toc74138281 \h </w:instrText>
            </w:r>
            <w:r>
              <w:rPr>
                <w:noProof/>
                <w:webHidden/>
              </w:rPr>
            </w:r>
            <w:r>
              <w:rPr>
                <w:noProof/>
                <w:webHidden/>
              </w:rPr>
              <w:fldChar w:fldCharType="separate"/>
            </w:r>
            <w:r>
              <w:rPr>
                <w:noProof/>
                <w:webHidden/>
              </w:rPr>
              <w:t>9</w:t>
            </w:r>
            <w:r>
              <w:rPr>
                <w:noProof/>
                <w:webHidden/>
              </w:rPr>
              <w:fldChar w:fldCharType="end"/>
            </w:r>
          </w:hyperlink>
        </w:p>
        <w:p w14:paraId="78BC1809" w14:textId="53DCA388" w:rsidR="00DD0510" w:rsidRDefault="00DD0510">
          <w:r>
            <w:rPr>
              <w:b/>
              <w:bCs/>
            </w:rPr>
            <w:fldChar w:fldCharType="end"/>
          </w:r>
        </w:p>
      </w:sdtContent>
    </w:sdt>
    <w:p w14:paraId="3BC23EA2" w14:textId="77777777" w:rsidR="00DD0510" w:rsidRDefault="00DD0510" w:rsidP="009E66B9">
      <w:pPr>
        <w:pStyle w:val="Otsikko1"/>
      </w:pPr>
    </w:p>
    <w:p w14:paraId="5FA3D8C2" w14:textId="77777777" w:rsidR="00EC6299" w:rsidRDefault="00EC6299" w:rsidP="00E81EC6">
      <w:pPr>
        <w:pStyle w:val="Otsikko1"/>
      </w:pPr>
      <w:bookmarkStart w:id="12" w:name="_Toc64632360"/>
      <w:bookmarkStart w:id="13" w:name="_Toc64900981"/>
      <w:r>
        <w:br w:type="page"/>
      </w:r>
    </w:p>
    <w:p w14:paraId="3AE0A010" w14:textId="6920C598" w:rsidR="00DD0510" w:rsidRPr="00DD0510" w:rsidRDefault="00DD0510" w:rsidP="009E66B9">
      <w:pPr>
        <w:pStyle w:val="Otsikko1"/>
      </w:pPr>
      <w:bookmarkStart w:id="14" w:name="_Toc74138259"/>
      <w:bookmarkEnd w:id="12"/>
      <w:bookmarkEnd w:id="13"/>
      <w:r w:rsidRPr="00DD0510">
        <w:lastRenderedPageBreak/>
        <w:t>Introduction</w:t>
      </w:r>
      <w:bookmarkEnd w:id="14"/>
    </w:p>
    <w:p w14:paraId="092091B0" w14:textId="6D102045" w:rsidR="00564FCA" w:rsidRPr="00882E57" w:rsidRDefault="00DD0510" w:rsidP="00564FCA">
      <w:pPr>
        <w:numPr>
          <w:ilvl w:val="0"/>
          <w:numId w:val="4"/>
        </w:numPr>
        <w:spacing w:line="276" w:lineRule="auto"/>
        <w:jc w:val="both"/>
        <w:rPr>
          <w:sz w:val="22"/>
          <w:lang w:val="en-GB"/>
        </w:rPr>
      </w:pPr>
      <w:r w:rsidRPr="00882E57">
        <w:rPr>
          <w:sz w:val="22"/>
          <w:lang w:val="en-GB"/>
        </w:rPr>
        <w:t>This</w:t>
      </w:r>
      <w:r w:rsidR="00564FCA" w:rsidRPr="00882E57">
        <w:rPr>
          <w:sz w:val="22"/>
          <w:lang w:val="en-GB"/>
        </w:rPr>
        <w:t xml:space="preserve"> submission relates to the </w:t>
      </w:r>
      <w:r w:rsidR="00106912" w:rsidRPr="00882E57">
        <w:rPr>
          <w:sz w:val="22"/>
          <w:lang w:val="en-GB"/>
        </w:rPr>
        <w:t>8th</w:t>
      </w:r>
      <w:r w:rsidRPr="00882E57">
        <w:rPr>
          <w:sz w:val="22"/>
          <w:lang w:val="en-GB"/>
        </w:rPr>
        <w:t xml:space="preserve"> periodic report by the Government of Finland on the implementation of the Convention on the Elimination of All Forms of Discrimination against Women (CEDAW)</w:t>
      </w:r>
      <w:r w:rsidR="00564FCA" w:rsidRPr="00882E57">
        <w:rPr>
          <w:sz w:val="22"/>
          <w:lang w:val="en-GB"/>
        </w:rPr>
        <w:t xml:space="preserve">. </w:t>
      </w:r>
    </w:p>
    <w:p w14:paraId="69EFA065" w14:textId="77777777" w:rsidR="00345CA7" w:rsidRPr="00882E57" w:rsidRDefault="00345CA7" w:rsidP="00345CA7">
      <w:pPr>
        <w:spacing w:line="276" w:lineRule="auto"/>
        <w:jc w:val="both"/>
        <w:rPr>
          <w:sz w:val="22"/>
          <w:lang w:val="en-GB"/>
        </w:rPr>
      </w:pPr>
    </w:p>
    <w:p w14:paraId="0804D089" w14:textId="4B13BC2B" w:rsidR="00106912" w:rsidRPr="00DD0CD4" w:rsidRDefault="00106912" w:rsidP="00106912">
      <w:pPr>
        <w:pStyle w:val="Otsikko1"/>
      </w:pPr>
      <w:bookmarkStart w:id="15" w:name="_Toc74138260"/>
      <w:r w:rsidRPr="00DD0CD4">
        <w:t>Covid-19 pandemic</w:t>
      </w:r>
      <w:bookmarkEnd w:id="15"/>
      <w:r w:rsidR="00F1439A" w:rsidRPr="00DD0CD4">
        <w:t xml:space="preserve"> </w:t>
      </w:r>
    </w:p>
    <w:p w14:paraId="38E87A54" w14:textId="2D2B5036" w:rsidR="00AC1F6C" w:rsidRPr="005D7646" w:rsidRDefault="00AC1F6C" w:rsidP="00596D7E">
      <w:pPr>
        <w:numPr>
          <w:ilvl w:val="0"/>
          <w:numId w:val="4"/>
        </w:numPr>
        <w:spacing w:line="276" w:lineRule="auto"/>
        <w:jc w:val="both"/>
        <w:rPr>
          <w:rFonts w:cs="Arial"/>
          <w:sz w:val="22"/>
          <w:lang w:val="en-GB"/>
        </w:rPr>
      </w:pPr>
      <w:r w:rsidRPr="00DD0CD4">
        <w:rPr>
          <w:rFonts w:cs="Arial"/>
          <w:sz w:val="22"/>
          <w:lang w:val="en-GB"/>
        </w:rPr>
        <w:t xml:space="preserve"> Human rights and the rule of law have been </w:t>
      </w:r>
      <w:r w:rsidR="00AC5726" w:rsidRPr="00DD0CD4">
        <w:rPr>
          <w:rFonts w:cs="Arial"/>
          <w:sz w:val="22"/>
          <w:lang w:val="en-GB"/>
        </w:rPr>
        <w:t>tested</w:t>
      </w:r>
      <w:r w:rsidRPr="00DD0CD4">
        <w:rPr>
          <w:rFonts w:cs="Arial"/>
          <w:sz w:val="22"/>
          <w:lang w:val="en-GB"/>
        </w:rPr>
        <w:t xml:space="preserve"> due to the pandemic</w:t>
      </w:r>
      <w:r w:rsidR="005D7646" w:rsidRPr="00DD0CD4">
        <w:rPr>
          <w:rFonts w:cs="Arial"/>
          <w:sz w:val="22"/>
          <w:lang w:val="en-GB"/>
        </w:rPr>
        <w:t xml:space="preserve"> and related measures</w:t>
      </w:r>
      <w:r w:rsidRPr="00DD0CD4">
        <w:rPr>
          <w:rFonts w:cs="Arial"/>
          <w:sz w:val="22"/>
          <w:lang w:val="en-GB"/>
        </w:rPr>
        <w:t>. Economic</w:t>
      </w:r>
      <w:r w:rsidRPr="005D7646">
        <w:rPr>
          <w:rFonts w:cs="Arial"/>
          <w:sz w:val="22"/>
          <w:lang w:val="en-GB"/>
        </w:rPr>
        <w:t xml:space="preserve"> and social rights are at risk of deteriorating permanently. </w:t>
      </w:r>
      <w:r w:rsidR="00BD21A9" w:rsidRPr="005D7646">
        <w:rPr>
          <w:rFonts w:cs="Arial"/>
          <w:sz w:val="22"/>
          <w:lang w:val="en-GB"/>
        </w:rPr>
        <w:t>Increasing d</w:t>
      </w:r>
      <w:r w:rsidRPr="005D7646">
        <w:rPr>
          <w:rFonts w:cs="Arial"/>
          <w:sz w:val="22"/>
          <w:lang w:val="en-GB"/>
        </w:rPr>
        <w:t xml:space="preserve">elays in healthcare also endanger the right to health. </w:t>
      </w:r>
      <w:r w:rsidR="00345CA7" w:rsidRPr="005D7646">
        <w:rPr>
          <w:rFonts w:cs="Arial"/>
          <w:sz w:val="22"/>
          <w:lang w:val="en-GB"/>
        </w:rPr>
        <w:t xml:space="preserve">Many of the </w:t>
      </w:r>
      <w:r w:rsidRPr="005D7646">
        <w:rPr>
          <w:rFonts w:cs="Arial"/>
          <w:sz w:val="22"/>
          <w:lang w:val="en-GB"/>
        </w:rPr>
        <w:t xml:space="preserve">problems in the implementation of rights during the pandemic are </w:t>
      </w:r>
      <w:r w:rsidR="00345CA7" w:rsidRPr="005D7646">
        <w:rPr>
          <w:rFonts w:cs="Arial"/>
          <w:sz w:val="22"/>
          <w:lang w:val="en-GB"/>
        </w:rPr>
        <w:t xml:space="preserve">old ones, only </w:t>
      </w:r>
      <w:r w:rsidRPr="005D7646">
        <w:rPr>
          <w:rFonts w:cs="Arial"/>
          <w:sz w:val="22"/>
          <w:lang w:val="en-GB"/>
        </w:rPr>
        <w:t xml:space="preserve">highlighted </w:t>
      </w:r>
      <w:r w:rsidR="00345CA7" w:rsidRPr="005D7646">
        <w:rPr>
          <w:rFonts w:cs="Arial"/>
          <w:sz w:val="22"/>
          <w:lang w:val="en-GB"/>
        </w:rPr>
        <w:t xml:space="preserve">during </w:t>
      </w:r>
      <w:r w:rsidRPr="005D7646">
        <w:rPr>
          <w:rFonts w:cs="Arial"/>
          <w:sz w:val="22"/>
          <w:lang w:val="en-GB"/>
        </w:rPr>
        <w:t xml:space="preserve">these </w:t>
      </w:r>
      <w:r w:rsidR="00345CA7" w:rsidRPr="005D7646">
        <w:rPr>
          <w:rFonts w:cs="Arial"/>
          <w:sz w:val="22"/>
          <w:lang w:val="en-GB"/>
        </w:rPr>
        <w:t>times</w:t>
      </w:r>
      <w:r w:rsidR="00BD21A9" w:rsidRPr="005D7646">
        <w:rPr>
          <w:rFonts w:cs="Arial"/>
          <w:sz w:val="22"/>
          <w:lang w:val="en-GB"/>
        </w:rPr>
        <w:t>.</w:t>
      </w:r>
    </w:p>
    <w:p w14:paraId="467D4B64" w14:textId="77777777" w:rsidR="00D823FC" w:rsidRPr="00BB01DF" w:rsidRDefault="00D823FC" w:rsidP="00D823FC">
      <w:pPr>
        <w:spacing w:line="276" w:lineRule="auto"/>
        <w:jc w:val="both"/>
        <w:rPr>
          <w:rFonts w:cs="Arial"/>
          <w:sz w:val="22"/>
          <w:highlight w:val="yellow"/>
          <w:lang w:val="en-GB"/>
        </w:rPr>
      </w:pPr>
    </w:p>
    <w:p w14:paraId="090268D2" w14:textId="5E76D814" w:rsidR="00E76124" w:rsidRPr="005D7646" w:rsidRDefault="00882E57" w:rsidP="00DD0510">
      <w:pPr>
        <w:numPr>
          <w:ilvl w:val="0"/>
          <w:numId w:val="4"/>
        </w:numPr>
        <w:spacing w:line="276" w:lineRule="auto"/>
        <w:jc w:val="both"/>
        <w:rPr>
          <w:rFonts w:cs="Arial"/>
          <w:sz w:val="22"/>
          <w:lang w:val="en-GB"/>
        </w:rPr>
      </w:pPr>
      <w:r w:rsidRPr="005D7646">
        <w:rPr>
          <w:rFonts w:cs="Arial"/>
          <w:sz w:val="22"/>
          <w:lang w:val="en-GB"/>
        </w:rPr>
        <w:t>During several months</w:t>
      </w:r>
      <w:r w:rsidR="00E76124" w:rsidRPr="005D7646">
        <w:rPr>
          <w:rFonts w:cs="Arial"/>
          <w:sz w:val="22"/>
          <w:lang w:val="en-US" w:eastAsia="fi-FI"/>
        </w:rPr>
        <w:t xml:space="preserve"> the powers under the Emergency Powers Act were used to derogate the healthcare workers’ </w:t>
      </w:r>
      <w:r w:rsidR="00AC1F6C" w:rsidRPr="005D7646">
        <w:rPr>
          <w:rFonts w:cs="Arial"/>
          <w:sz w:val="22"/>
          <w:lang w:val="en-US" w:eastAsia="fi-FI"/>
        </w:rPr>
        <w:t xml:space="preserve">(most often women) </w:t>
      </w:r>
      <w:r w:rsidR="00E76124" w:rsidRPr="005D7646">
        <w:rPr>
          <w:rFonts w:cs="Arial"/>
          <w:sz w:val="22"/>
          <w:lang w:val="en-US" w:eastAsia="fi-FI"/>
        </w:rPr>
        <w:t xml:space="preserve">rights. </w:t>
      </w:r>
      <w:r w:rsidR="00BD21A9" w:rsidRPr="005D7646">
        <w:rPr>
          <w:rFonts w:cs="Arial"/>
          <w:sz w:val="22"/>
          <w:lang w:val="en-US" w:eastAsia="fi-FI"/>
        </w:rPr>
        <w:t>T</w:t>
      </w:r>
      <w:r w:rsidR="00E76124" w:rsidRPr="005D7646">
        <w:rPr>
          <w:rFonts w:cs="Arial"/>
          <w:sz w:val="22"/>
          <w:lang w:val="en-US" w:eastAsia="fi-FI"/>
        </w:rPr>
        <w:t>he terms and conditions of employment relationships (rest periods, overtime and annual leave) were derogated and the right concerning dismissal was restricted.</w:t>
      </w:r>
      <w:r w:rsidR="00442A10" w:rsidRPr="005D7646">
        <w:rPr>
          <w:rFonts w:cs="Arial"/>
          <w:sz w:val="22"/>
          <w:lang w:val="en-US" w:eastAsia="fi-FI"/>
        </w:rPr>
        <w:t xml:space="preserve"> This and the increased workload, risks for personal health, low level</w:t>
      </w:r>
      <w:r w:rsidRPr="005D7646">
        <w:rPr>
          <w:rFonts w:cs="Arial"/>
          <w:sz w:val="22"/>
          <w:lang w:val="en-US" w:eastAsia="fi-FI"/>
        </w:rPr>
        <w:t>s</w:t>
      </w:r>
      <w:r w:rsidR="00442A10" w:rsidRPr="005D7646">
        <w:rPr>
          <w:rFonts w:cs="Arial"/>
          <w:sz w:val="22"/>
          <w:lang w:val="en-US" w:eastAsia="fi-FI"/>
        </w:rPr>
        <w:t xml:space="preserve"> </w:t>
      </w:r>
      <w:r w:rsidRPr="005D7646">
        <w:rPr>
          <w:rFonts w:cs="Arial"/>
          <w:sz w:val="22"/>
          <w:lang w:val="en-US" w:eastAsia="fi-FI"/>
        </w:rPr>
        <w:t xml:space="preserve">of </w:t>
      </w:r>
      <w:r w:rsidR="00442A10" w:rsidRPr="005D7646">
        <w:rPr>
          <w:rFonts w:cs="Arial"/>
          <w:sz w:val="22"/>
          <w:lang w:val="en-US" w:eastAsia="fi-FI"/>
        </w:rPr>
        <w:t>pay and other factors, often affecting women in care sector especially during pandemic, have caused many to leave their profession or seek employment in another country.</w:t>
      </w:r>
    </w:p>
    <w:p w14:paraId="7A043AB8" w14:textId="77777777" w:rsidR="00E76124" w:rsidRPr="00BB01DF" w:rsidRDefault="00E76124" w:rsidP="00E76124">
      <w:pPr>
        <w:spacing w:line="276" w:lineRule="auto"/>
        <w:jc w:val="both"/>
        <w:rPr>
          <w:sz w:val="22"/>
          <w:highlight w:val="yellow"/>
          <w:lang w:val="en-GB"/>
        </w:rPr>
      </w:pPr>
    </w:p>
    <w:p w14:paraId="13CF884A" w14:textId="414C9050" w:rsidR="00345CA7" w:rsidRPr="005D7646" w:rsidRDefault="00D823FC" w:rsidP="00A75C41">
      <w:pPr>
        <w:numPr>
          <w:ilvl w:val="0"/>
          <w:numId w:val="4"/>
        </w:numPr>
        <w:spacing w:line="276" w:lineRule="auto"/>
        <w:jc w:val="both"/>
        <w:rPr>
          <w:rFonts w:cs="Arial"/>
          <w:lang w:val="en-GB"/>
        </w:rPr>
      </w:pPr>
      <w:r w:rsidRPr="005D7646">
        <w:rPr>
          <w:rFonts w:cs="Arial"/>
          <w:sz w:val="22"/>
          <w:lang w:val="en-GB"/>
        </w:rPr>
        <w:t>People already in a vulnerable position, such as older persons and pe</w:t>
      </w:r>
      <w:r w:rsidR="00BD21A9" w:rsidRPr="005D7646">
        <w:rPr>
          <w:rFonts w:cs="Arial"/>
          <w:sz w:val="22"/>
          <w:lang w:val="en-GB"/>
        </w:rPr>
        <w:t>rsons</w:t>
      </w:r>
      <w:r w:rsidRPr="005D7646">
        <w:rPr>
          <w:rFonts w:cs="Arial"/>
          <w:sz w:val="22"/>
          <w:lang w:val="en-GB"/>
        </w:rPr>
        <w:t xml:space="preserve"> with disabilities, have </w:t>
      </w:r>
      <w:r w:rsidR="00882E57" w:rsidRPr="005D7646">
        <w:rPr>
          <w:rFonts w:cs="Arial"/>
          <w:sz w:val="22"/>
          <w:lang w:val="en-GB"/>
        </w:rPr>
        <w:t xml:space="preserve">found themselves </w:t>
      </w:r>
      <w:r w:rsidRPr="005D7646">
        <w:rPr>
          <w:rFonts w:cs="Arial"/>
          <w:sz w:val="22"/>
          <w:lang w:val="en-GB"/>
        </w:rPr>
        <w:t xml:space="preserve">in </w:t>
      </w:r>
      <w:r w:rsidR="00442A10" w:rsidRPr="005D7646">
        <w:rPr>
          <w:rFonts w:cs="Arial"/>
          <w:sz w:val="22"/>
          <w:lang w:val="en-GB"/>
        </w:rPr>
        <w:t>more difficult</w:t>
      </w:r>
      <w:r w:rsidRPr="005D7646">
        <w:rPr>
          <w:rFonts w:cs="Arial"/>
          <w:sz w:val="22"/>
          <w:lang w:val="en-GB"/>
        </w:rPr>
        <w:t xml:space="preserve"> situation as a result of the pandemic and related measures. </w:t>
      </w:r>
      <w:r w:rsidR="00211122" w:rsidRPr="005D7646">
        <w:rPr>
          <w:sz w:val="22"/>
          <w:lang w:val="en-GB"/>
        </w:rPr>
        <w:t xml:space="preserve">Visits to housing service </w:t>
      </w:r>
      <w:r w:rsidR="00442A10" w:rsidRPr="005D7646">
        <w:rPr>
          <w:sz w:val="22"/>
          <w:lang w:val="en-GB"/>
        </w:rPr>
        <w:t xml:space="preserve">and care </w:t>
      </w:r>
      <w:r w:rsidR="00211122" w:rsidRPr="005D7646">
        <w:rPr>
          <w:sz w:val="22"/>
          <w:lang w:val="en-GB"/>
        </w:rPr>
        <w:t>units were prohibited. Additionally, as a guideline, those over the age of 70 were obliged to stay separate from other people (quarantine-like conditions).</w:t>
      </w:r>
      <w:r w:rsidR="00211122" w:rsidRPr="005D7646">
        <w:rPr>
          <w:rFonts w:cs="Arial"/>
          <w:sz w:val="22"/>
          <w:lang w:val="en-GB"/>
        </w:rPr>
        <w:t xml:space="preserve"> </w:t>
      </w:r>
      <w:r w:rsidR="00601EED" w:rsidRPr="005D7646">
        <w:rPr>
          <w:sz w:val="22"/>
          <w:lang w:val="en-GB"/>
        </w:rPr>
        <w:t>The service needs of older persons increased as a result of loneliness, insecurity and reduced functional capacity</w:t>
      </w:r>
      <w:r w:rsidR="00345CA7" w:rsidRPr="005D7646">
        <w:rPr>
          <w:sz w:val="22"/>
          <w:lang w:val="en-GB"/>
        </w:rPr>
        <w:t>.</w:t>
      </w:r>
      <w:r w:rsidR="00601EED" w:rsidRPr="005D7646">
        <w:rPr>
          <w:sz w:val="22"/>
          <w:lang w:val="en-GB"/>
        </w:rPr>
        <w:t xml:space="preserve"> </w:t>
      </w:r>
      <w:r w:rsidR="00345CA7" w:rsidRPr="005D7646">
        <w:rPr>
          <w:sz w:val="22"/>
          <w:lang w:val="en-GB"/>
        </w:rPr>
        <w:t>A</w:t>
      </w:r>
      <w:r w:rsidR="00601EED" w:rsidRPr="005D7646">
        <w:rPr>
          <w:sz w:val="22"/>
          <w:lang w:val="en-GB"/>
        </w:rPr>
        <w:t>ssistance and support normally provided by family and friends was interrupted or reduced, and the assistance provided by the municipality was lacking. Many had to rely on income support and/or use private services subject to a fee, such as home delivery from shops or pharmacies. Public authorities have not contributed to these costs. Many persons livelihood problems are due to the increased need for services caused by the pandemic</w:t>
      </w:r>
      <w:r w:rsidR="00345CA7" w:rsidRPr="005D7646">
        <w:rPr>
          <w:sz w:val="22"/>
          <w:lang w:val="en-GB"/>
        </w:rPr>
        <w:t xml:space="preserve">. </w:t>
      </w:r>
    </w:p>
    <w:p w14:paraId="1BAC33A3" w14:textId="77777777" w:rsidR="00345CA7" w:rsidRPr="00345CA7" w:rsidRDefault="00345CA7" w:rsidP="00345CA7">
      <w:pPr>
        <w:rPr>
          <w:highlight w:val="yellow"/>
          <w:lang w:val="en-GB"/>
        </w:rPr>
      </w:pPr>
    </w:p>
    <w:p w14:paraId="3E8CE4FF" w14:textId="05332FF4" w:rsidR="00345CA7" w:rsidRPr="005D7646" w:rsidRDefault="00345CA7" w:rsidP="00345CA7">
      <w:pPr>
        <w:numPr>
          <w:ilvl w:val="0"/>
          <w:numId w:val="4"/>
        </w:numPr>
        <w:spacing w:line="276" w:lineRule="auto"/>
        <w:jc w:val="both"/>
        <w:rPr>
          <w:rFonts w:cs="Arial"/>
          <w:sz w:val="22"/>
          <w:lang w:val="en-GB"/>
        </w:rPr>
      </w:pPr>
      <w:r w:rsidRPr="005D7646">
        <w:rPr>
          <w:sz w:val="22"/>
          <w:lang w:val="en-GB"/>
        </w:rPr>
        <w:t>Similar</w:t>
      </w:r>
      <w:r w:rsidR="00F1439A" w:rsidRPr="005D7646">
        <w:rPr>
          <w:sz w:val="22"/>
          <w:lang w:val="en-GB"/>
        </w:rPr>
        <w:t>l</w:t>
      </w:r>
      <w:r w:rsidRPr="005D7646">
        <w:rPr>
          <w:sz w:val="22"/>
          <w:lang w:val="en-GB"/>
        </w:rPr>
        <w:t xml:space="preserve">y, </w:t>
      </w:r>
      <w:r w:rsidRPr="005D7646">
        <w:rPr>
          <w:rFonts w:cs="Arial"/>
          <w:sz w:val="22"/>
          <w:lang w:val="en-GB"/>
        </w:rPr>
        <w:t xml:space="preserve">small-scale entrepreneurs or self-employed persons, often women, have struggled to earn their living when the freedom to engage in a trade has been restricted by closing shops, restaurants or preventing artists and related services from </w:t>
      </w:r>
      <w:r w:rsidR="00F1439A" w:rsidRPr="005D7646">
        <w:rPr>
          <w:rFonts w:cs="Arial"/>
          <w:sz w:val="22"/>
          <w:lang w:val="en-GB"/>
        </w:rPr>
        <w:t>organising</w:t>
      </w:r>
      <w:r w:rsidRPr="005D7646">
        <w:rPr>
          <w:rFonts w:cs="Arial"/>
          <w:sz w:val="22"/>
          <w:lang w:val="en-GB"/>
        </w:rPr>
        <w:t xml:space="preserve"> cultural events. Efforts to compensate losses have been made, but due various specifications many have been left with nothing. </w:t>
      </w:r>
    </w:p>
    <w:p w14:paraId="6D7242BD" w14:textId="77777777" w:rsidR="00601EED" w:rsidRPr="00BB01DF" w:rsidRDefault="00601EED" w:rsidP="00601EED">
      <w:pPr>
        <w:rPr>
          <w:highlight w:val="yellow"/>
          <w:lang w:val="en-GB"/>
        </w:rPr>
      </w:pPr>
    </w:p>
    <w:p w14:paraId="435F7B0D" w14:textId="0308AD82" w:rsidR="00442A10" w:rsidRPr="00091CD2" w:rsidRDefault="00442A10" w:rsidP="00442A10">
      <w:pPr>
        <w:numPr>
          <w:ilvl w:val="0"/>
          <w:numId w:val="4"/>
        </w:numPr>
        <w:spacing w:line="276" w:lineRule="auto"/>
        <w:jc w:val="both"/>
        <w:rPr>
          <w:rFonts w:cs="Arial"/>
          <w:sz w:val="22"/>
          <w:lang w:val="en-GB"/>
        </w:rPr>
      </w:pPr>
      <w:r w:rsidRPr="00091CD2">
        <w:rPr>
          <w:sz w:val="22"/>
          <w:lang w:val="en-GB"/>
        </w:rPr>
        <w:t>Due to the risk of infection also various low-threshold services, rehabilitation services and social welfare and healthcare services for groups were temporarily ceased.</w:t>
      </w:r>
      <w:r w:rsidR="00601EED" w:rsidRPr="00091CD2">
        <w:rPr>
          <w:sz w:val="22"/>
          <w:lang w:val="en-GB"/>
        </w:rPr>
        <w:t xml:space="preserve"> At the same time the binding nature of family caregivers’ work, often women, increased as temporary care during a family caregiver’s leave was no longer necessarily arranged.</w:t>
      </w:r>
    </w:p>
    <w:p w14:paraId="2EB108F3" w14:textId="77777777" w:rsidR="00601EED" w:rsidRPr="00091CD2" w:rsidRDefault="00601EED" w:rsidP="00601EED">
      <w:pPr>
        <w:rPr>
          <w:rFonts w:cs="Arial"/>
          <w:lang w:val="en-GB"/>
        </w:rPr>
      </w:pPr>
    </w:p>
    <w:p w14:paraId="652E15BA" w14:textId="65351C86" w:rsidR="00601EED" w:rsidRPr="00091CD2" w:rsidRDefault="00211122" w:rsidP="00345CA7">
      <w:pPr>
        <w:numPr>
          <w:ilvl w:val="0"/>
          <w:numId w:val="4"/>
        </w:numPr>
        <w:spacing w:line="276" w:lineRule="auto"/>
        <w:jc w:val="both"/>
        <w:rPr>
          <w:rFonts w:cs="Arial"/>
          <w:sz w:val="22"/>
          <w:lang w:val="en-GB"/>
        </w:rPr>
      </w:pPr>
      <w:r w:rsidRPr="00091CD2">
        <w:rPr>
          <w:sz w:val="22"/>
          <w:lang w:val="en-GB"/>
        </w:rPr>
        <w:t xml:space="preserve">The facilities of schools and other educational institutions were closed down and contact teaching was interrupted. This placed additional burden </w:t>
      </w:r>
      <w:r w:rsidR="00F35EED" w:rsidRPr="00091CD2">
        <w:rPr>
          <w:sz w:val="22"/>
          <w:lang w:val="en-GB"/>
        </w:rPr>
        <w:t xml:space="preserve">especially </w:t>
      </w:r>
      <w:r w:rsidRPr="00091CD2">
        <w:rPr>
          <w:sz w:val="22"/>
          <w:lang w:val="en-GB"/>
        </w:rPr>
        <w:t xml:space="preserve">on women, themselves often working from home, as </w:t>
      </w:r>
      <w:r w:rsidR="00F1439A" w:rsidRPr="00091CD2">
        <w:rPr>
          <w:sz w:val="22"/>
          <w:lang w:val="en-GB"/>
        </w:rPr>
        <w:t xml:space="preserve">many of them </w:t>
      </w:r>
      <w:r w:rsidRPr="00091CD2">
        <w:rPr>
          <w:sz w:val="22"/>
          <w:lang w:val="en-GB"/>
        </w:rPr>
        <w:t>had to manage kindergarten and school activities during their own working hours.</w:t>
      </w:r>
      <w:r w:rsidR="00601EED" w:rsidRPr="00091CD2">
        <w:rPr>
          <w:sz w:val="22"/>
          <w:lang w:val="en-GB"/>
        </w:rPr>
        <w:t xml:space="preserve"> </w:t>
      </w:r>
    </w:p>
    <w:p w14:paraId="34046FD7" w14:textId="77777777" w:rsidR="00601EED" w:rsidRPr="00345CA7" w:rsidRDefault="00601EED" w:rsidP="00345CA7">
      <w:pPr>
        <w:spacing w:line="276" w:lineRule="auto"/>
        <w:rPr>
          <w:rFonts w:cs="Arial"/>
          <w:sz w:val="22"/>
          <w:highlight w:val="yellow"/>
          <w:lang w:val="en-GB"/>
        </w:rPr>
      </w:pPr>
    </w:p>
    <w:p w14:paraId="7F93E4AC" w14:textId="77777777" w:rsidR="00345CA7" w:rsidRPr="00091CD2" w:rsidRDefault="00601EED" w:rsidP="00345CA7">
      <w:pPr>
        <w:pStyle w:val="Luettelokappale"/>
        <w:numPr>
          <w:ilvl w:val="0"/>
          <w:numId w:val="4"/>
        </w:numPr>
        <w:spacing w:line="276" w:lineRule="auto"/>
        <w:jc w:val="both"/>
        <w:rPr>
          <w:rFonts w:ascii="Arial" w:hAnsi="Arial" w:cs="Arial"/>
          <w:lang w:val="en-GB"/>
        </w:rPr>
      </w:pPr>
      <w:r w:rsidRPr="00091CD2">
        <w:rPr>
          <w:rFonts w:ascii="Arial" w:hAnsi="Arial" w:cs="Arial"/>
          <w:lang w:val="en-GB"/>
        </w:rPr>
        <w:t xml:space="preserve">Quarantines, restricted mobility and remote work caused by the </w:t>
      </w:r>
      <w:r w:rsidR="00BB01DF" w:rsidRPr="00091CD2">
        <w:rPr>
          <w:rFonts w:ascii="Arial" w:hAnsi="Arial" w:cs="Arial"/>
          <w:lang w:val="en-GB"/>
        </w:rPr>
        <w:t xml:space="preserve">pandemic </w:t>
      </w:r>
      <w:r w:rsidRPr="00091CD2">
        <w:rPr>
          <w:rFonts w:ascii="Arial" w:hAnsi="Arial" w:cs="Arial"/>
          <w:lang w:val="en-GB"/>
        </w:rPr>
        <w:t xml:space="preserve">have increased insecurity, violence against women and intimate partner violence. </w:t>
      </w:r>
      <w:r w:rsidR="00BB01DF" w:rsidRPr="00091CD2">
        <w:rPr>
          <w:rFonts w:ascii="Arial" w:hAnsi="Arial" w:cs="Arial"/>
          <w:lang w:val="en-GB"/>
        </w:rPr>
        <w:t xml:space="preserve">The number of home alerts increased over 20% from previous year. </w:t>
      </w:r>
      <w:r w:rsidR="00BB01DF" w:rsidRPr="00091CD2">
        <w:rPr>
          <w:rFonts w:ascii="Arial" w:hAnsi="Arial" w:cs="Arial"/>
          <w:color w:val="222222"/>
          <w:shd w:val="clear" w:color="auto" w:fill="FFFFFF"/>
          <w:lang w:val="en-GB"/>
        </w:rPr>
        <w:t xml:space="preserve">Helplines and advisory services dealing with domestic violence reported an 40 % increase in contacts, with the volume in online chat services topping 2019 levels by the end of May. In contrast, the number of people seeking refuge in shelters has dropped. </w:t>
      </w:r>
    </w:p>
    <w:p w14:paraId="2B583B88" w14:textId="1AD4DA73" w:rsidR="00DD0510" w:rsidRPr="00564FCA" w:rsidRDefault="00DD0510" w:rsidP="009E66B9">
      <w:pPr>
        <w:pStyle w:val="Otsikko1"/>
        <w:rPr>
          <w:lang w:val="fi-FI"/>
        </w:rPr>
      </w:pPr>
      <w:bookmarkStart w:id="16" w:name="_Toc17207832"/>
      <w:bookmarkStart w:id="17" w:name="_Toc74138261"/>
      <w:r w:rsidRPr="00345CA7">
        <w:t>Article 1 and 2</w:t>
      </w:r>
      <w:bookmarkEnd w:id="16"/>
      <w:r w:rsidRPr="00345CA7">
        <w:t>e</w:t>
      </w:r>
      <w:bookmarkEnd w:id="17"/>
      <w:r w:rsidR="00564FCA" w:rsidRPr="00345CA7">
        <w:t xml:space="preserve">    </w:t>
      </w:r>
    </w:p>
    <w:p w14:paraId="30508B81" w14:textId="3BE291DB" w:rsidR="00DD0510" w:rsidRPr="00345CA7" w:rsidRDefault="00DD0510" w:rsidP="009E66B9">
      <w:pPr>
        <w:pStyle w:val="Otsikko2"/>
        <w:rPr>
          <w:highlight w:val="yellow"/>
          <w:lang w:val="fi-FI"/>
        </w:rPr>
      </w:pPr>
      <w:bookmarkStart w:id="18" w:name="_Toc17207834"/>
      <w:bookmarkStart w:id="19" w:name="_Toc74138262"/>
      <w:r w:rsidRPr="00091CD2">
        <w:rPr>
          <w:lang w:val="fi-FI"/>
        </w:rPr>
        <w:t xml:space="preserve">National </w:t>
      </w:r>
      <w:r w:rsidR="00DD0CD4">
        <w:rPr>
          <w:lang w:val="fi-FI"/>
        </w:rPr>
        <w:t>H</w:t>
      </w:r>
      <w:r w:rsidR="00B41D99" w:rsidRPr="00091CD2">
        <w:rPr>
          <w:lang w:val="fi-FI"/>
        </w:rPr>
        <w:t xml:space="preserve">uman </w:t>
      </w:r>
      <w:r w:rsidR="00DD0CD4">
        <w:rPr>
          <w:lang w:val="fi-FI"/>
        </w:rPr>
        <w:t>R</w:t>
      </w:r>
      <w:r w:rsidR="00B41D99" w:rsidRPr="00091CD2">
        <w:rPr>
          <w:lang w:val="fi-FI"/>
        </w:rPr>
        <w:t xml:space="preserve">ights </w:t>
      </w:r>
      <w:proofErr w:type="spellStart"/>
      <w:r w:rsidRPr="00091CD2">
        <w:rPr>
          <w:lang w:val="fi-FI"/>
        </w:rPr>
        <w:t>monitoring</w:t>
      </w:r>
      <w:proofErr w:type="spellEnd"/>
      <w:r w:rsidRPr="00091CD2">
        <w:rPr>
          <w:lang w:val="fi-FI"/>
        </w:rPr>
        <w:t xml:space="preserve"> </w:t>
      </w:r>
      <w:proofErr w:type="spellStart"/>
      <w:r w:rsidRPr="00091CD2">
        <w:rPr>
          <w:lang w:val="fi-FI"/>
        </w:rPr>
        <w:t>system</w:t>
      </w:r>
      <w:bookmarkEnd w:id="18"/>
      <w:bookmarkEnd w:id="19"/>
      <w:proofErr w:type="spellEnd"/>
      <w:r w:rsidR="00DD0CD4">
        <w:rPr>
          <w:lang w:val="fi-FI"/>
        </w:rPr>
        <w:t xml:space="preserve"> </w:t>
      </w:r>
    </w:p>
    <w:p w14:paraId="21FDF4A1" w14:textId="57B43F8E" w:rsidR="00C06633" w:rsidRDefault="00DD0510" w:rsidP="00C06633">
      <w:pPr>
        <w:numPr>
          <w:ilvl w:val="0"/>
          <w:numId w:val="4"/>
        </w:numPr>
        <w:spacing w:line="276" w:lineRule="auto"/>
        <w:jc w:val="both"/>
        <w:rPr>
          <w:sz w:val="22"/>
          <w:lang w:val="en-GB"/>
        </w:rPr>
      </w:pPr>
      <w:r w:rsidRPr="00091CD2">
        <w:rPr>
          <w:sz w:val="22"/>
          <w:lang w:val="en-GB"/>
        </w:rPr>
        <w:t xml:space="preserve">As </w:t>
      </w:r>
      <w:r w:rsidR="009F1360" w:rsidRPr="00091CD2">
        <w:rPr>
          <w:sz w:val="22"/>
          <w:lang w:val="en-GB"/>
        </w:rPr>
        <w:t xml:space="preserve">stated by the Government, and in reference to para. 377 of Common Core Document, the monitoring of the discrimination is structurally scattered amongst various laws and authorities depending on the grounds of discrimination. This is demonstrated in the annex to this submission. </w:t>
      </w:r>
    </w:p>
    <w:p w14:paraId="38F71A88" w14:textId="77777777" w:rsidR="00AA599E" w:rsidRDefault="00AA599E" w:rsidP="00AA599E">
      <w:pPr>
        <w:spacing w:line="276" w:lineRule="auto"/>
        <w:jc w:val="both"/>
        <w:rPr>
          <w:sz w:val="22"/>
          <w:lang w:val="en-GB"/>
        </w:rPr>
      </w:pPr>
    </w:p>
    <w:p w14:paraId="70F67FC8" w14:textId="52B5A078" w:rsidR="00613059" w:rsidRPr="00091CD2" w:rsidRDefault="00613059" w:rsidP="00C06633">
      <w:pPr>
        <w:numPr>
          <w:ilvl w:val="0"/>
          <w:numId w:val="4"/>
        </w:numPr>
        <w:spacing w:line="276" w:lineRule="auto"/>
        <w:jc w:val="both"/>
        <w:rPr>
          <w:sz w:val="22"/>
          <w:lang w:val="en-GB"/>
        </w:rPr>
      </w:pPr>
      <w:r>
        <w:rPr>
          <w:sz w:val="22"/>
          <w:lang w:val="en-GB"/>
        </w:rPr>
        <w:t xml:space="preserve">The Human Rights Centre is currently </w:t>
      </w:r>
      <w:r w:rsidR="00AA599E">
        <w:rPr>
          <w:sz w:val="22"/>
          <w:lang w:val="en-GB"/>
        </w:rPr>
        <w:t xml:space="preserve">preparing a </w:t>
      </w:r>
      <w:r w:rsidR="00AC5726">
        <w:rPr>
          <w:sz w:val="22"/>
          <w:lang w:val="en-GB"/>
        </w:rPr>
        <w:t>report</w:t>
      </w:r>
      <w:r w:rsidR="00AA599E">
        <w:rPr>
          <w:sz w:val="22"/>
          <w:lang w:val="en-GB"/>
        </w:rPr>
        <w:t xml:space="preserve"> on the entire human rights monitoring system in Finland. The </w:t>
      </w:r>
      <w:r w:rsidR="00AC5726">
        <w:rPr>
          <w:sz w:val="22"/>
          <w:lang w:val="en-GB"/>
        </w:rPr>
        <w:t>report</w:t>
      </w:r>
      <w:r w:rsidR="00AA599E">
        <w:rPr>
          <w:sz w:val="22"/>
          <w:lang w:val="en-GB"/>
        </w:rPr>
        <w:t xml:space="preserve"> is due to be finalised later in 2021.</w:t>
      </w:r>
    </w:p>
    <w:p w14:paraId="29502630" w14:textId="77777777" w:rsidR="00C06633" w:rsidRPr="00411E90" w:rsidRDefault="00C06633" w:rsidP="00C06633">
      <w:pPr>
        <w:spacing w:line="276" w:lineRule="auto"/>
        <w:jc w:val="both"/>
        <w:rPr>
          <w:sz w:val="22"/>
          <w:highlight w:val="yellow"/>
          <w:lang w:val="en-GB"/>
        </w:rPr>
      </w:pPr>
    </w:p>
    <w:p w14:paraId="6B68B626" w14:textId="52EFC390" w:rsidR="00DD0510" w:rsidRPr="00E45572" w:rsidRDefault="00DD0510" w:rsidP="009E66B9">
      <w:pPr>
        <w:pStyle w:val="Otsikko2"/>
        <w:rPr>
          <w:highlight w:val="cyan"/>
        </w:rPr>
      </w:pPr>
      <w:bookmarkStart w:id="20" w:name="_Toc17207835"/>
      <w:bookmarkStart w:id="21" w:name="_Toc74138263"/>
      <w:r w:rsidRPr="00613059">
        <w:lastRenderedPageBreak/>
        <w:t xml:space="preserve">National </w:t>
      </w:r>
      <w:r w:rsidR="00F20D0D">
        <w:t>H</w:t>
      </w:r>
      <w:r w:rsidRPr="00613059">
        <w:t xml:space="preserve">uman </w:t>
      </w:r>
      <w:r w:rsidR="00F20D0D">
        <w:t>R</w:t>
      </w:r>
      <w:r w:rsidRPr="00613059">
        <w:t xml:space="preserve">ights </w:t>
      </w:r>
      <w:r w:rsidR="00F20D0D">
        <w:t>I</w:t>
      </w:r>
      <w:r w:rsidRPr="00613059">
        <w:t>nstitution</w:t>
      </w:r>
      <w:bookmarkEnd w:id="20"/>
      <w:bookmarkEnd w:id="21"/>
      <w:r w:rsidR="00613059" w:rsidRPr="00613059">
        <w:t xml:space="preserve"> </w:t>
      </w:r>
    </w:p>
    <w:p w14:paraId="7A227A1E" w14:textId="402A1077" w:rsidR="00345CA7" w:rsidRPr="00613059" w:rsidRDefault="00345CA7" w:rsidP="00345CA7">
      <w:pPr>
        <w:pStyle w:val="Luettelokappale"/>
        <w:numPr>
          <w:ilvl w:val="0"/>
          <w:numId w:val="4"/>
        </w:numPr>
        <w:spacing w:line="276" w:lineRule="auto"/>
        <w:jc w:val="both"/>
        <w:rPr>
          <w:rFonts w:ascii="Arial" w:hAnsi="Arial" w:cs="Arial"/>
          <w:lang w:val="en-US"/>
        </w:rPr>
      </w:pPr>
      <w:r w:rsidRPr="00613059">
        <w:rPr>
          <w:rFonts w:ascii="Arial" w:hAnsi="Arial" w:cs="Arial"/>
          <w:lang w:val="en-GB"/>
        </w:rPr>
        <w:t xml:space="preserve">The Finnish NHRI (HRC, Parliamentary Ombudsman and Human Rights Delegation) has been accredited with the A-status in accordance with the UN Paris Principles (in 2014 and 2019) and enjoys </w:t>
      </w:r>
      <w:r w:rsidR="00F20D0D">
        <w:rPr>
          <w:rFonts w:ascii="Arial" w:hAnsi="Arial" w:cs="Arial"/>
          <w:lang w:val="en-GB"/>
        </w:rPr>
        <w:t>full</w:t>
      </w:r>
      <w:r w:rsidRPr="00613059">
        <w:rPr>
          <w:rFonts w:ascii="Arial" w:hAnsi="Arial" w:cs="Arial"/>
          <w:lang w:val="en-GB"/>
        </w:rPr>
        <w:t xml:space="preserve"> institutional independence from the Government. This is further enhanced by the fact that the Parliamentary Ombudsman is a constitutional body, which gives it a strong legal foundation that cannot be changed by an ordinary law and by simple majority in the Parliament.</w:t>
      </w:r>
    </w:p>
    <w:p w14:paraId="4C7A192F" w14:textId="6F3CA6A1" w:rsidR="00274463" w:rsidRPr="00DD0CD4" w:rsidRDefault="00F20D0D" w:rsidP="00DD0510">
      <w:pPr>
        <w:numPr>
          <w:ilvl w:val="0"/>
          <w:numId w:val="4"/>
        </w:numPr>
        <w:spacing w:line="276" w:lineRule="auto"/>
        <w:jc w:val="both"/>
        <w:rPr>
          <w:color w:val="auto"/>
          <w:sz w:val="22"/>
          <w:lang w:val="en-GB"/>
        </w:rPr>
      </w:pPr>
      <w:r w:rsidRPr="00DD0CD4">
        <w:rPr>
          <w:color w:val="auto"/>
          <w:sz w:val="22"/>
          <w:lang w:val="en-GB"/>
        </w:rPr>
        <w:t xml:space="preserve">The HRC with its broad human rights mandate is also an important Rule of law institution with regard checks and balances. The HRC participates actively to </w:t>
      </w:r>
      <w:proofErr w:type="spellStart"/>
      <w:r w:rsidRPr="00DD0CD4">
        <w:rPr>
          <w:color w:val="auto"/>
          <w:sz w:val="22"/>
          <w:lang w:val="en-GB"/>
        </w:rPr>
        <w:t>RoL</w:t>
      </w:r>
      <w:proofErr w:type="spellEnd"/>
      <w:r w:rsidRPr="00DD0CD4">
        <w:rPr>
          <w:color w:val="auto"/>
          <w:sz w:val="22"/>
          <w:lang w:val="en-GB"/>
        </w:rPr>
        <w:t xml:space="preserve"> monitoring processes.</w:t>
      </w:r>
    </w:p>
    <w:p w14:paraId="702E7048" w14:textId="7C67516F" w:rsidR="005B42FB" w:rsidRDefault="005B42FB" w:rsidP="005B42FB">
      <w:pPr>
        <w:spacing w:line="276" w:lineRule="auto"/>
        <w:jc w:val="both"/>
        <w:rPr>
          <w:sz w:val="22"/>
          <w:lang w:val="en-GB"/>
        </w:rPr>
      </w:pPr>
    </w:p>
    <w:p w14:paraId="55719CAA" w14:textId="5F1E5C94" w:rsidR="00A14B61" w:rsidRPr="009D09AA" w:rsidRDefault="00A14B61" w:rsidP="00A14B61">
      <w:pPr>
        <w:pStyle w:val="Otsikko2"/>
      </w:pPr>
      <w:bookmarkStart w:id="22" w:name="_Toc74138264"/>
      <w:r w:rsidRPr="009D09AA">
        <w:t>Impact assessment o</w:t>
      </w:r>
      <w:r w:rsidR="009D09AA" w:rsidRPr="009D09AA">
        <w:t>n</w:t>
      </w:r>
      <w:r w:rsidRPr="009D09AA">
        <w:t xml:space="preserve"> fundamental and human rights</w:t>
      </w:r>
      <w:bookmarkEnd w:id="22"/>
    </w:p>
    <w:p w14:paraId="71480ACD" w14:textId="080E114B" w:rsidR="00E45572" w:rsidRPr="009D09AA" w:rsidRDefault="009D09AA" w:rsidP="00411E90">
      <w:pPr>
        <w:numPr>
          <w:ilvl w:val="0"/>
          <w:numId w:val="4"/>
        </w:numPr>
        <w:spacing w:line="276" w:lineRule="auto"/>
        <w:jc w:val="both"/>
        <w:rPr>
          <w:sz w:val="22"/>
          <w:lang w:val="en-GB"/>
        </w:rPr>
      </w:pPr>
      <w:r w:rsidRPr="009D09AA">
        <w:rPr>
          <w:sz w:val="22"/>
          <w:lang w:val="en-GB"/>
        </w:rPr>
        <w:t>Impact a</w:t>
      </w:r>
      <w:r w:rsidR="00B41D99" w:rsidRPr="009D09AA">
        <w:rPr>
          <w:sz w:val="22"/>
          <w:lang w:val="en-GB"/>
        </w:rPr>
        <w:t>ssessment o</w:t>
      </w:r>
      <w:r w:rsidRPr="009D09AA">
        <w:rPr>
          <w:sz w:val="22"/>
          <w:lang w:val="en-GB"/>
        </w:rPr>
        <w:t xml:space="preserve">n the </w:t>
      </w:r>
      <w:r w:rsidR="00A14B61" w:rsidRPr="009D09AA">
        <w:rPr>
          <w:rFonts w:cs="Arial"/>
          <w:sz w:val="22"/>
          <w:lang w:val="en-GB"/>
        </w:rPr>
        <w:t>fundamental and human rights must be carried out continuously, systematically and comprehensively. T</w:t>
      </w:r>
      <w:r w:rsidR="00A14B61" w:rsidRPr="009D09AA">
        <w:rPr>
          <w:rFonts w:cs="Arial"/>
          <w:bCs/>
          <w:sz w:val="22"/>
          <w:lang w:val="en-US"/>
        </w:rPr>
        <w:t xml:space="preserve">he Government report does not include </w:t>
      </w:r>
      <w:r w:rsidR="00F20D0D">
        <w:rPr>
          <w:rFonts w:cs="Arial"/>
          <w:bCs/>
          <w:sz w:val="22"/>
          <w:lang w:val="en-US"/>
        </w:rPr>
        <w:t xml:space="preserve">sufficient </w:t>
      </w:r>
      <w:r w:rsidR="00A14B61" w:rsidRPr="009D09AA">
        <w:rPr>
          <w:rFonts w:cs="Arial"/>
          <w:bCs/>
          <w:sz w:val="22"/>
          <w:lang w:val="en-US"/>
        </w:rPr>
        <w:t>analysis, comparable information or reflections on the measures taken and the effects they have on the enjoyment of human rights for individuals or groups of individuals</w:t>
      </w:r>
      <w:r w:rsidRPr="009D09AA">
        <w:rPr>
          <w:rFonts w:cs="Arial"/>
          <w:bCs/>
          <w:sz w:val="22"/>
          <w:lang w:val="en-US"/>
        </w:rPr>
        <w:t xml:space="preserve"> and especially on </w:t>
      </w:r>
      <w:r w:rsidR="00E45572" w:rsidRPr="009D09AA">
        <w:rPr>
          <w:rFonts w:cs="Arial"/>
          <w:bCs/>
          <w:sz w:val="22"/>
          <w:lang w:val="en-US"/>
        </w:rPr>
        <w:t>women and girls</w:t>
      </w:r>
      <w:r w:rsidR="00A14B61" w:rsidRPr="009D09AA">
        <w:rPr>
          <w:rFonts w:cs="Arial"/>
          <w:bCs/>
          <w:sz w:val="22"/>
          <w:lang w:val="en-US"/>
        </w:rPr>
        <w:t xml:space="preserve">. </w:t>
      </w:r>
    </w:p>
    <w:p w14:paraId="29082118" w14:textId="77777777" w:rsidR="00B41D99" w:rsidRPr="009D09AA" w:rsidRDefault="00B41D99" w:rsidP="00411E90">
      <w:pPr>
        <w:spacing w:line="276" w:lineRule="auto"/>
        <w:jc w:val="both"/>
        <w:rPr>
          <w:sz w:val="22"/>
          <w:lang w:val="en-GB"/>
        </w:rPr>
      </w:pPr>
    </w:p>
    <w:p w14:paraId="0801720A" w14:textId="77777777" w:rsidR="00841E3A" w:rsidRPr="00841E3A" w:rsidRDefault="00F20D0D" w:rsidP="00841E3A">
      <w:pPr>
        <w:pStyle w:val="SingleTxtG"/>
        <w:numPr>
          <w:ilvl w:val="0"/>
          <w:numId w:val="4"/>
        </w:numPr>
        <w:spacing w:line="276" w:lineRule="auto"/>
        <w:ind w:right="0"/>
        <w:rPr>
          <w:rFonts w:ascii="Arial" w:hAnsi="Arial" w:cs="Arial"/>
          <w:sz w:val="22"/>
          <w:szCs w:val="22"/>
        </w:rPr>
      </w:pPr>
      <w:r>
        <w:rPr>
          <w:rFonts w:ascii="Arial" w:hAnsi="Arial" w:cs="Arial"/>
          <w:bCs/>
          <w:sz w:val="22"/>
          <w:szCs w:val="22"/>
          <w:lang w:val="en-US"/>
        </w:rPr>
        <w:t>G</w:t>
      </w:r>
      <w:r w:rsidR="00A14B61" w:rsidRPr="000A09E5">
        <w:rPr>
          <w:rFonts w:ascii="Arial" w:hAnsi="Arial" w:cs="Arial"/>
          <w:sz w:val="22"/>
          <w:szCs w:val="22"/>
        </w:rPr>
        <w:t xml:space="preserve">ender mainstreaming and equality impact, multiple discrimination and effects on specific age groups, minorities or persons with disabilities is not always </w:t>
      </w:r>
      <w:r w:rsidRPr="000A09E5">
        <w:rPr>
          <w:rFonts w:ascii="Arial" w:hAnsi="Arial" w:cs="Arial"/>
          <w:sz w:val="22"/>
          <w:szCs w:val="22"/>
        </w:rPr>
        <w:t xml:space="preserve">considered </w:t>
      </w:r>
      <w:r w:rsidR="00A14B61" w:rsidRPr="000A09E5">
        <w:rPr>
          <w:rFonts w:ascii="Arial" w:hAnsi="Arial" w:cs="Arial"/>
          <w:sz w:val="22"/>
          <w:szCs w:val="22"/>
        </w:rPr>
        <w:t>sufficiently</w:t>
      </w:r>
      <w:r w:rsidRPr="000A09E5">
        <w:rPr>
          <w:rFonts w:ascii="Arial" w:hAnsi="Arial" w:cs="Arial"/>
          <w:sz w:val="22"/>
          <w:szCs w:val="22"/>
        </w:rPr>
        <w:t xml:space="preserve"> while preparing draft laws or planning policy actions</w:t>
      </w:r>
      <w:r w:rsidR="00A14B61" w:rsidRPr="000A09E5">
        <w:rPr>
          <w:rFonts w:ascii="Arial" w:hAnsi="Arial" w:cs="Arial"/>
          <w:sz w:val="22"/>
          <w:szCs w:val="22"/>
        </w:rPr>
        <w:t>.</w:t>
      </w:r>
      <w:r w:rsidR="000A09E5" w:rsidRPr="000A09E5">
        <w:rPr>
          <w:rFonts w:ascii="Arial" w:hAnsi="Arial" w:cs="Arial"/>
          <w:bCs/>
          <w:sz w:val="22"/>
          <w:szCs w:val="22"/>
          <w:lang w:val="en-US"/>
        </w:rPr>
        <w:t xml:space="preserve"> </w:t>
      </w:r>
    </w:p>
    <w:p w14:paraId="3A80A99F" w14:textId="77777777" w:rsidR="00841E3A" w:rsidRDefault="00841E3A" w:rsidP="00841E3A">
      <w:pPr>
        <w:pStyle w:val="Luettelokappale"/>
        <w:rPr>
          <w:rFonts w:ascii="Arial" w:hAnsi="Arial" w:cs="Arial"/>
          <w:bCs/>
          <w:lang w:val="en-US"/>
        </w:rPr>
      </w:pPr>
    </w:p>
    <w:p w14:paraId="74A85CDD" w14:textId="50A29380" w:rsidR="00841E3A" w:rsidRPr="00AB1187" w:rsidRDefault="000A09E5" w:rsidP="00841E3A">
      <w:pPr>
        <w:pStyle w:val="SingleTxtG"/>
        <w:numPr>
          <w:ilvl w:val="0"/>
          <w:numId w:val="4"/>
        </w:numPr>
        <w:spacing w:line="276" w:lineRule="auto"/>
        <w:ind w:right="0"/>
        <w:rPr>
          <w:rFonts w:ascii="Arial" w:hAnsi="Arial" w:cs="Arial"/>
          <w:sz w:val="22"/>
          <w:szCs w:val="22"/>
        </w:rPr>
      </w:pPr>
      <w:r w:rsidRPr="000A09E5">
        <w:rPr>
          <w:rFonts w:ascii="Arial" w:hAnsi="Arial" w:cs="Arial"/>
          <w:bCs/>
          <w:sz w:val="22"/>
          <w:szCs w:val="22"/>
          <w:lang w:val="en-US"/>
        </w:rPr>
        <w:t xml:space="preserve">Some of the reasons for this are the insufficient </w:t>
      </w:r>
      <w:r w:rsidRPr="00841E3A">
        <w:rPr>
          <w:rFonts w:ascii="Arial" w:hAnsi="Arial" w:cs="Arial"/>
          <w:bCs/>
          <w:sz w:val="22"/>
          <w:szCs w:val="22"/>
          <w:lang w:val="en-US"/>
        </w:rPr>
        <w:t>data collection, the lack of disaggregated data and shortage on relevant research.</w:t>
      </w:r>
      <w:r w:rsidRPr="00841E3A">
        <w:rPr>
          <w:rFonts w:ascii="Arial" w:hAnsi="Arial" w:cs="Arial"/>
          <w:bCs/>
          <w:sz w:val="22"/>
          <w:szCs w:val="22"/>
          <w:lang w:val="en-US"/>
        </w:rPr>
        <w:t xml:space="preserve"> </w:t>
      </w:r>
      <w:r w:rsidR="00841E3A" w:rsidRPr="00841E3A">
        <w:rPr>
          <w:rFonts w:ascii="Arial" w:hAnsi="Arial" w:cs="Arial"/>
          <w:bCs/>
          <w:sz w:val="22"/>
          <w:lang w:val="en-US"/>
        </w:rPr>
        <w:t>This has become evident also d</w:t>
      </w:r>
      <w:proofErr w:type="spellStart"/>
      <w:r w:rsidR="00841E3A" w:rsidRPr="00841E3A">
        <w:rPr>
          <w:rFonts w:ascii="Arial" w:hAnsi="Arial" w:cs="Arial"/>
          <w:sz w:val="22"/>
          <w:szCs w:val="22"/>
        </w:rPr>
        <w:t>uring</w:t>
      </w:r>
      <w:proofErr w:type="spellEnd"/>
      <w:r w:rsidR="00841E3A" w:rsidRPr="00841E3A">
        <w:rPr>
          <w:rFonts w:ascii="Arial" w:hAnsi="Arial" w:cs="Arial"/>
          <w:sz w:val="22"/>
          <w:szCs w:val="22"/>
        </w:rPr>
        <w:t xml:space="preserve"> the</w:t>
      </w:r>
      <w:r w:rsidR="00841E3A" w:rsidRPr="00AB1187">
        <w:rPr>
          <w:rFonts w:ascii="Arial" w:hAnsi="Arial" w:cs="Arial"/>
          <w:sz w:val="22"/>
          <w:szCs w:val="22"/>
        </w:rPr>
        <w:t xml:space="preserve"> preparation of the framework for human rights indicators, to be included in the governments third Action Plan on Fundamental and Human Rights (for 2020–2023) </w:t>
      </w:r>
      <w:r w:rsidR="00841E3A">
        <w:rPr>
          <w:rFonts w:ascii="Arial" w:hAnsi="Arial" w:cs="Arial"/>
          <w:sz w:val="22"/>
          <w:szCs w:val="22"/>
        </w:rPr>
        <w:t>I</w:t>
      </w:r>
      <w:r w:rsidR="00841E3A" w:rsidRPr="00AB1187">
        <w:rPr>
          <w:rFonts w:ascii="Arial" w:hAnsi="Arial" w:cs="Arial"/>
          <w:sz w:val="22"/>
          <w:szCs w:val="22"/>
        </w:rPr>
        <w:t>nformation is lacking on many important rights and fields of life. Improvement are needed especially in the data collection.</w:t>
      </w:r>
    </w:p>
    <w:p w14:paraId="6822508B" w14:textId="73394B98" w:rsidR="00A14B61" w:rsidRPr="000A09E5" w:rsidRDefault="00A14B61" w:rsidP="00AA55B3">
      <w:pPr>
        <w:pStyle w:val="H23G"/>
        <w:numPr>
          <w:ilvl w:val="0"/>
          <w:numId w:val="4"/>
        </w:numPr>
        <w:spacing w:line="276" w:lineRule="auto"/>
        <w:ind w:right="0"/>
        <w:jc w:val="both"/>
        <w:rPr>
          <w:rFonts w:ascii="Arial" w:hAnsi="Arial" w:cs="Arial"/>
          <w:b w:val="0"/>
          <w:bCs/>
          <w:sz w:val="22"/>
          <w:szCs w:val="22"/>
          <w:lang w:val="en-US"/>
        </w:rPr>
      </w:pPr>
      <w:r w:rsidRPr="000A09E5">
        <w:rPr>
          <w:rFonts w:ascii="Arial" w:hAnsi="Arial" w:cs="Arial"/>
          <w:b w:val="0"/>
          <w:bCs/>
          <w:sz w:val="22"/>
          <w:szCs w:val="22"/>
          <w:lang w:val="en-US"/>
        </w:rPr>
        <w:t xml:space="preserve">Decision making and administration is divided in sectors and cooperation and coordination </w:t>
      </w:r>
      <w:r w:rsidR="000A09E5">
        <w:rPr>
          <w:rFonts w:ascii="Arial" w:hAnsi="Arial" w:cs="Arial"/>
          <w:b w:val="0"/>
          <w:bCs/>
          <w:sz w:val="22"/>
          <w:szCs w:val="22"/>
          <w:lang w:val="en-US"/>
        </w:rPr>
        <w:t>n</w:t>
      </w:r>
      <w:r w:rsidRPr="000A09E5">
        <w:rPr>
          <w:rFonts w:ascii="Arial" w:hAnsi="Arial" w:cs="Arial"/>
          <w:b w:val="0"/>
          <w:bCs/>
          <w:sz w:val="22"/>
          <w:szCs w:val="22"/>
          <w:lang w:val="en-US"/>
        </w:rPr>
        <w:t>eed</w:t>
      </w:r>
      <w:r w:rsidR="000A09E5">
        <w:rPr>
          <w:rFonts w:ascii="Arial" w:hAnsi="Arial" w:cs="Arial"/>
          <w:b w:val="0"/>
          <w:bCs/>
          <w:sz w:val="22"/>
          <w:szCs w:val="22"/>
          <w:lang w:val="en-US"/>
        </w:rPr>
        <w:t>s</w:t>
      </w:r>
      <w:r w:rsidRPr="000A09E5">
        <w:rPr>
          <w:rFonts w:ascii="Arial" w:hAnsi="Arial" w:cs="Arial"/>
          <w:b w:val="0"/>
          <w:bCs/>
          <w:sz w:val="22"/>
          <w:szCs w:val="22"/>
          <w:lang w:val="en-US"/>
        </w:rPr>
        <w:t xml:space="preserve"> further development. </w:t>
      </w:r>
      <w:r w:rsidR="000A09E5" w:rsidRPr="000A09E5">
        <w:rPr>
          <w:rFonts w:ascii="Arial" w:hAnsi="Arial" w:cs="Arial"/>
          <w:b w:val="0"/>
          <w:bCs/>
          <w:sz w:val="22"/>
          <w:szCs w:val="22"/>
          <w:lang w:val="en-US"/>
        </w:rPr>
        <w:t>The resources remain scarce</w:t>
      </w:r>
      <w:r w:rsidR="000A09E5" w:rsidRPr="000A09E5">
        <w:rPr>
          <w:rFonts w:ascii="Arial" w:hAnsi="Arial" w:cs="Arial"/>
          <w:b w:val="0"/>
          <w:bCs/>
          <w:sz w:val="22"/>
          <w:szCs w:val="22"/>
          <w:lang w:val="en-US"/>
        </w:rPr>
        <w:t xml:space="preserve"> and the </w:t>
      </w:r>
      <w:r w:rsidR="000A09E5">
        <w:rPr>
          <w:rFonts w:ascii="Arial" w:hAnsi="Arial" w:cs="Arial"/>
          <w:b w:val="0"/>
          <w:bCs/>
          <w:sz w:val="22"/>
          <w:szCs w:val="22"/>
          <w:lang w:val="en-US"/>
        </w:rPr>
        <w:t xml:space="preserve">specific </w:t>
      </w:r>
      <w:r w:rsidRPr="000A09E5">
        <w:rPr>
          <w:rFonts w:ascii="Arial" w:hAnsi="Arial" w:cs="Arial"/>
          <w:b w:val="0"/>
          <w:bCs/>
          <w:sz w:val="22"/>
          <w:szCs w:val="22"/>
          <w:lang w:val="en-US"/>
        </w:rPr>
        <w:t xml:space="preserve">human rights related work in the administration is too often dependent on individual civil servants rather than the system as a whole. A </w:t>
      </w:r>
      <w:r w:rsidR="00841E3A">
        <w:rPr>
          <w:rFonts w:ascii="Arial" w:hAnsi="Arial" w:cs="Arial"/>
          <w:b w:val="0"/>
          <w:bCs/>
          <w:sz w:val="22"/>
          <w:szCs w:val="22"/>
          <w:lang w:val="en-US"/>
        </w:rPr>
        <w:t xml:space="preserve">need for an </w:t>
      </w:r>
      <w:r w:rsidRPr="000A09E5">
        <w:rPr>
          <w:rFonts w:ascii="Arial" w:hAnsi="Arial" w:cs="Arial"/>
          <w:b w:val="0"/>
          <w:bCs/>
          <w:sz w:val="22"/>
          <w:szCs w:val="22"/>
          <w:lang w:val="en-US"/>
        </w:rPr>
        <w:t>overarching and cross cutting human rights approach within the entire public administration</w:t>
      </w:r>
      <w:r w:rsidR="00841E3A">
        <w:rPr>
          <w:rFonts w:ascii="Arial" w:hAnsi="Arial" w:cs="Arial"/>
          <w:b w:val="0"/>
          <w:bCs/>
          <w:sz w:val="22"/>
          <w:szCs w:val="22"/>
          <w:lang w:val="en-US"/>
        </w:rPr>
        <w:t xml:space="preserve"> is necessary</w:t>
      </w:r>
      <w:r w:rsidRPr="000A09E5">
        <w:rPr>
          <w:rFonts w:ascii="Arial" w:hAnsi="Arial" w:cs="Arial"/>
          <w:b w:val="0"/>
          <w:bCs/>
          <w:sz w:val="22"/>
          <w:szCs w:val="22"/>
          <w:lang w:val="en-US"/>
        </w:rPr>
        <w:t>.</w:t>
      </w:r>
    </w:p>
    <w:p w14:paraId="3ECE6780" w14:textId="74D6B463" w:rsidR="000D164C" w:rsidRPr="00A14B61" w:rsidRDefault="00DD0510" w:rsidP="00A14B61">
      <w:pPr>
        <w:pStyle w:val="Otsikko1"/>
      </w:pPr>
      <w:bookmarkStart w:id="23" w:name="_Toc17207842"/>
      <w:bookmarkStart w:id="24" w:name="_Toc74138265"/>
      <w:r w:rsidRPr="00DD0510">
        <w:t>Article 3</w:t>
      </w:r>
      <w:bookmarkStart w:id="25" w:name="_Toc17207843"/>
      <w:bookmarkEnd w:id="23"/>
      <w:r w:rsidR="00A14B61">
        <w:t xml:space="preserve"> - Equality</w:t>
      </w:r>
      <w:bookmarkEnd w:id="24"/>
    </w:p>
    <w:p w14:paraId="06A16E69" w14:textId="0517B820" w:rsidR="00DD0510" w:rsidRPr="00DD0510" w:rsidRDefault="00DD0510" w:rsidP="00E81EC6">
      <w:pPr>
        <w:pStyle w:val="Otsikko2"/>
      </w:pPr>
      <w:bookmarkStart w:id="26" w:name="_Toc74138266"/>
      <w:r w:rsidRPr="00DD0510">
        <w:t>Government programmes and gender equality programmes</w:t>
      </w:r>
      <w:bookmarkEnd w:id="25"/>
      <w:bookmarkEnd w:id="26"/>
    </w:p>
    <w:p w14:paraId="26B6A099" w14:textId="56AC6E93" w:rsidR="00230C1D" w:rsidRPr="00596D7E" w:rsidRDefault="00E90490" w:rsidP="00596D7E">
      <w:pPr>
        <w:numPr>
          <w:ilvl w:val="0"/>
          <w:numId w:val="4"/>
        </w:numPr>
        <w:spacing w:line="276" w:lineRule="auto"/>
        <w:jc w:val="both"/>
        <w:rPr>
          <w:sz w:val="22"/>
          <w:lang w:val="en-GB"/>
        </w:rPr>
      </w:pPr>
      <w:r w:rsidRPr="00596D7E">
        <w:rPr>
          <w:sz w:val="22"/>
          <w:lang w:val="en-GB"/>
        </w:rPr>
        <w:t xml:space="preserve">The Government </w:t>
      </w:r>
      <w:r w:rsidR="00411E90" w:rsidRPr="00596D7E">
        <w:rPr>
          <w:sz w:val="22"/>
          <w:lang w:val="en-GB"/>
        </w:rPr>
        <w:t xml:space="preserve">lists </w:t>
      </w:r>
      <w:r w:rsidR="009E6C23" w:rsidRPr="00596D7E">
        <w:rPr>
          <w:sz w:val="22"/>
          <w:lang w:val="en-GB"/>
        </w:rPr>
        <w:t xml:space="preserve">in its report </w:t>
      </w:r>
      <w:r w:rsidR="00411E90" w:rsidRPr="00596D7E">
        <w:rPr>
          <w:sz w:val="22"/>
          <w:lang w:val="en-GB"/>
        </w:rPr>
        <w:t>programs, plans and campaigns</w:t>
      </w:r>
      <w:r w:rsidRPr="00596D7E">
        <w:rPr>
          <w:sz w:val="22"/>
          <w:lang w:val="en-GB"/>
        </w:rPr>
        <w:t>.</w:t>
      </w:r>
      <w:r w:rsidR="00230C1D" w:rsidRPr="00596D7E">
        <w:rPr>
          <w:sz w:val="22"/>
          <w:lang w:val="en-GB"/>
        </w:rPr>
        <w:t xml:space="preserve"> </w:t>
      </w:r>
      <w:r w:rsidR="00411E90" w:rsidRPr="00596D7E">
        <w:rPr>
          <w:sz w:val="22"/>
          <w:lang w:val="en-GB"/>
        </w:rPr>
        <w:t xml:space="preserve">This alone </w:t>
      </w:r>
      <w:r w:rsidR="00AB1187" w:rsidRPr="00596D7E">
        <w:rPr>
          <w:sz w:val="22"/>
          <w:lang w:val="en-GB"/>
        </w:rPr>
        <w:t xml:space="preserve">is not </w:t>
      </w:r>
      <w:r w:rsidR="00411E90" w:rsidRPr="00596D7E">
        <w:rPr>
          <w:sz w:val="22"/>
          <w:lang w:val="en-GB"/>
        </w:rPr>
        <w:t>sufficient.</w:t>
      </w:r>
      <w:r w:rsidR="004A7609" w:rsidRPr="00596D7E">
        <w:rPr>
          <w:sz w:val="22"/>
          <w:lang w:val="en-GB"/>
        </w:rPr>
        <w:t xml:space="preserve"> The </w:t>
      </w:r>
      <w:r w:rsidR="009E6C23" w:rsidRPr="00596D7E">
        <w:rPr>
          <w:sz w:val="22"/>
          <w:lang w:val="en-GB"/>
        </w:rPr>
        <w:t xml:space="preserve">government </w:t>
      </w:r>
      <w:r w:rsidR="004A7609" w:rsidRPr="00596D7E">
        <w:rPr>
          <w:sz w:val="22"/>
          <w:lang w:val="en-GB"/>
        </w:rPr>
        <w:t>report lacks analysis</w:t>
      </w:r>
      <w:r w:rsidR="000A09E5">
        <w:rPr>
          <w:sz w:val="22"/>
          <w:lang w:val="en-GB"/>
        </w:rPr>
        <w:t xml:space="preserve"> on the impact of measures</w:t>
      </w:r>
      <w:r w:rsidR="004A7609" w:rsidRPr="00596D7E">
        <w:rPr>
          <w:sz w:val="22"/>
          <w:lang w:val="en-GB"/>
        </w:rPr>
        <w:t xml:space="preserve">. </w:t>
      </w:r>
    </w:p>
    <w:p w14:paraId="1927FE34" w14:textId="549D8807" w:rsidR="00DD0510" w:rsidRPr="00DD0510" w:rsidRDefault="00DD0510" w:rsidP="00E81EC6">
      <w:pPr>
        <w:pStyle w:val="Otsikko2"/>
      </w:pPr>
      <w:bookmarkStart w:id="27" w:name="_Toc17207845"/>
      <w:bookmarkStart w:id="28" w:name="_Toc74138267"/>
      <w:r w:rsidRPr="00DD0510">
        <w:t>Mainstreaming of the gender perspective (recommendation 13)</w:t>
      </w:r>
      <w:bookmarkEnd w:id="27"/>
      <w:bookmarkEnd w:id="28"/>
    </w:p>
    <w:p w14:paraId="4481B2A2" w14:textId="5B7FE0F6" w:rsidR="00596D7E" w:rsidRPr="00841E3A" w:rsidRDefault="000D164C" w:rsidP="00841E3A">
      <w:pPr>
        <w:numPr>
          <w:ilvl w:val="0"/>
          <w:numId w:val="4"/>
        </w:numPr>
        <w:spacing w:line="276" w:lineRule="auto"/>
        <w:jc w:val="both"/>
        <w:rPr>
          <w:sz w:val="22"/>
          <w:lang w:val="en-GB"/>
        </w:rPr>
      </w:pPr>
      <w:r w:rsidRPr="00596D7E">
        <w:rPr>
          <w:sz w:val="22"/>
          <w:lang w:val="en-GB"/>
        </w:rPr>
        <w:t xml:space="preserve">As noted by the Government, weaknesses of the Finnish model for </w:t>
      </w:r>
      <w:r w:rsidRPr="00596D7E">
        <w:rPr>
          <w:sz w:val="22"/>
          <w:lang w:val="en-GB"/>
        </w:rPr>
        <w:lastRenderedPageBreak/>
        <w:t>mainstreaming are believed to be an overly simplified understanding of gender and inequality</w:t>
      </w:r>
      <w:r w:rsidR="000A09E5">
        <w:rPr>
          <w:sz w:val="22"/>
          <w:lang w:val="en-GB"/>
        </w:rPr>
        <w:t xml:space="preserve">. </w:t>
      </w:r>
      <w:r w:rsidR="00841E3A" w:rsidRPr="00596D7E">
        <w:rPr>
          <w:sz w:val="22"/>
          <w:lang w:val="en-GB"/>
        </w:rPr>
        <w:t>Government states that less than 20% government proposals included</w:t>
      </w:r>
      <w:r w:rsidR="00841E3A" w:rsidRPr="00AB1187">
        <w:rPr>
          <w:sz w:val="22"/>
          <w:lang w:val="en-GB"/>
        </w:rPr>
        <w:t xml:space="preserve"> gender perspective. Whether this is </w:t>
      </w:r>
      <w:r w:rsidR="00841E3A">
        <w:rPr>
          <w:sz w:val="22"/>
          <w:lang w:val="en-GB"/>
        </w:rPr>
        <w:t xml:space="preserve">indeed </w:t>
      </w:r>
      <w:r w:rsidR="00841E3A" w:rsidRPr="00AB1187">
        <w:rPr>
          <w:sz w:val="22"/>
          <w:lang w:val="en-GB"/>
        </w:rPr>
        <w:t>the case, or only in 20 percent of proposals such assessment was done as it was considered having implications, is not clear.</w:t>
      </w:r>
    </w:p>
    <w:p w14:paraId="1B6D7D8E" w14:textId="25812F7D" w:rsidR="00DD0510" w:rsidRPr="003D6467" w:rsidRDefault="00DD0510" w:rsidP="00F8440D">
      <w:pPr>
        <w:pStyle w:val="Otsikko1"/>
        <w:rPr>
          <w:lang w:val="fi-FI"/>
        </w:rPr>
      </w:pPr>
      <w:bookmarkStart w:id="29" w:name="_Toc17207850"/>
      <w:bookmarkStart w:id="30" w:name="_Toc74138268"/>
      <w:proofErr w:type="spellStart"/>
      <w:r w:rsidRPr="003D6467">
        <w:rPr>
          <w:lang w:val="fi-FI"/>
        </w:rPr>
        <w:t>Article</w:t>
      </w:r>
      <w:proofErr w:type="spellEnd"/>
      <w:r w:rsidRPr="003D6467">
        <w:rPr>
          <w:lang w:val="fi-FI"/>
        </w:rPr>
        <w:t xml:space="preserve"> 5</w:t>
      </w:r>
      <w:bookmarkEnd w:id="29"/>
      <w:r w:rsidR="00F8440D" w:rsidRPr="003D6467">
        <w:rPr>
          <w:lang w:val="fi-FI"/>
        </w:rPr>
        <w:t xml:space="preserve"> - </w:t>
      </w:r>
      <w:bookmarkStart w:id="31" w:name="_Toc17207851"/>
      <w:proofErr w:type="spellStart"/>
      <w:r w:rsidRPr="003D6467">
        <w:rPr>
          <w:lang w:val="fi-FI"/>
        </w:rPr>
        <w:t>Violence</w:t>
      </w:r>
      <w:proofErr w:type="spellEnd"/>
      <w:r w:rsidRPr="003D6467">
        <w:rPr>
          <w:lang w:val="fi-FI"/>
        </w:rPr>
        <w:t xml:space="preserve"> </w:t>
      </w:r>
      <w:proofErr w:type="spellStart"/>
      <w:r w:rsidRPr="003D6467">
        <w:rPr>
          <w:lang w:val="fi-FI"/>
        </w:rPr>
        <w:t>against</w:t>
      </w:r>
      <w:proofErr w:type="spellEnd"/>
      <w:r w:rsidRPr="003D6467">
        <w:rPr>
          <w:lang w:val="fi-FI"/>
        </w:rPr>
        <w:t xml:space="preserve"> </w:t>
      </w:r>
      <w:proofErr w:type="spellStart"/>
      <w:r w:rsidRPr="003D6467">
        <w:rPr>
          <w:lang w:val="fi-FI"/>
        </w:rPr>
        <w:t>women</w:t>
      </w:r>
      <w:bookmarkEnd w:id="31"/>
      <w:bookmarkEnd w:id="30"/>
      <w:proofErr w:type="spellEnd"/>
    </w:p>
    <w:p w14:paraId="45AFC8E0" w14:textId="77777777" w:rsidR="003D6467" w:rsidRPr="003D6467" w:rsidRDefault="003D6467" w:rsidP="00AA649E">
      <w:pPr>
        <w:spacing w:line="276" w:lineRule="auto"/>
      </w:pPr>
    </w:p>
    <w:p w14:paraId="40F03B98" w14:textId="17CE4056" w:rsidR="00EE007D" w:rsidRPr="003B63EE" w:rsidRDefault="004A7609" w:rsidP="00AA649E">
      <w:pPr>
        <w:pStyle w:val="SingleTxtG"/>
        <w:numPr>
          <w:ilvl w:val="0"/>
          <w:numId w:val="4"/>
        </w:numPr>
        <w:spacing w:line="276" w:lineRule="auto"/>
        <w:ind w:right="0"/>
        <w:rPr>
          <w:rFonts w:ascii="Arial" w:hAnsi="Arial" w:cs="Arial"/>
          <w:sz w:val="22"/>
          <w:szCs w:val="22"/>
        </w:rPr>
      </w:pPr>
      <w:r w:rsidRPr="003B63EE">
        <w:rPr>
          <w:rFonts w:ascii="Arial" w:hAnsi="Arial" w:cs="Arial"/>
          <w:sz w:val="22"/>
          <w:szCs w:val="22"/>
        </w:rPr>
        <w:t xml:space="preserve">Many </w:t>
      </w:r>
      <w:r w:rsidR="00EE007D" w:rsidRPr="003B63EE">
        <w:rPr>
          <w:rFonts w:ascii="Arial" w:hAnsi="Arial" w:cs="Arial"/>
          <w:sz w:val="22"/>
          <w:szCs w:val="22"/>
        </w:rPr>
        <w:t xml:space="preserve">positive developments have taken place in legislation, education and training related to violence against women and intimate partner </w:t>
      </w:r>
      <w:r w:rsidR="00EE007D" w:rsidRPr="003B63EE">
        <w:rPr>
          <w:rFonts w:ascii="Arial" w:hAnsi="Arial" w:cs="Arial"/>
          <w:sz w:val="22"/>
          <w:szCs w:val="22"/>
        </w:rPr>
        <w:lastRenderedPageBreak/>
        <w:t xml:space="preserve">violence, funding of preventive action and victim services (new shelters, helplines, SERI centres, training and action plans). </w:t>
      </w:r>
    </w:p>
    <w:p w14:paraId="1CAC914A" w14:textId="56EB6FCF" w:rsidR="00EE007D" w:rsidRPr="003B63EE" w:rsidRDefault="00F8440D" w:rsidP="00A75C41">
      <w:pPr>
        <w:pStyle w:val="SingleTxtG"/>
        <w:numPr>
          <w:ilvl w:val="0"/>
          <w:numId w:val="4"/>
        </w:numPr>
        <w:spacing w:line="276" w:lineRule="auto"/>
        <w:ind w:right="0"/>
        <w:rPr>
          <w:rFonts w:ascii="Arial" w:hAnsi="Arial" w:cs="Arial"/>
          <w:sz w:val="22"/>
          <w:szCs w:val="22"/>
        </w:rPr>
      </w:pPr>
      <w:r w:rsidRPr="003B63EE">
        <w:rPr>
          <w:rFonts w:ascii="Arial" w:hAnsi="Arial" w:cs="Arial"/>
          <w:sz w:val="22"/>
          <w:szCs w:val="22"/>
        </w:rPr>
        <w:t>N</w:t>
      </w:r>
      <w:r w:rsidR="00EE007D" w:rsidRPr="003B63EE">
        <w:rPr>
          <w:rFonts w:ascii="Arial" w:hAnsi="Arial" w:cs="Arial"/>
          <w:sz w:val="22"/>
          <w:szCs w:val="22"/>
        </w:rPr>
        <w:t xml:space="preserve">ew structures have been created and currently legislation is being drafted to set up a national rapporteur on violence against women. While this initiative is welcome as such, the current draft government bill is suggesting to place the rapporteur within the office of the Non-Discrimination Ombudsman (not dealing with gender equality) and not the Equality Ombudsman or the NHRI and thus separating violence against women from the equality related work, gender specific activities and human rights context. </w:t>
      </w:r>
    </w:p>
    <w:p w14:paraId="234E8752" w14:textId="0EDB2DDC" w:rsidR="00EE007D" w:rsidRPr="003B63EE" w:rsidRDefault="00EE007D" w:rsidP="00AA649E">
      <w:pPr>
        <w:pStyle w:val="SingleTxtG"/>
        <w:numPr>
          <w:ilvl w:val="0"/>
          <w:numId w:val="4"/>
        </w:numPr>
        <w:spacing w:line="276" w:lineRule="auto"/>
        <w:ind w:right="0"/>
        <w:rPr>
          <w:rFonts w:ascii="Arial" w:hAnsi="Arial" w:cs="Arial"/>
          <w:sz w:val="22"/>
          <w:szCs w:val="22"/>
        </w:rPr>
      </w:pPr>
      <w:r w:rsidRPr="003B63EE">
        <w:rPr>
          <w:rFonts w:ascii="Arial" w:hAnsi="Arial" w:cs="Arial"/>
          <w:sz w:val="22"/>
          <w:szCs w:val="22"/>
        </w:rPr>
        <w:t xml:space="preserve">The increasing </w:t>
      </w:r>
      <w:r w:rsidR="00841E3A">
        <w:rPr>
          <w:rFonts w:ascii="Arial" w:hAnsi="Arial" w:cs="Arial"/>
          <w:sz w:val="22"/>
          <w:szCs w:val="22"/>
        </w:rPr>
        <w:t xml:space="preserve">funding by </w:t>
      </w:r>
      <w:r w:rsidRPr="003B63EE">
        <w:rPr>
          <w:rFonts w:ascii="Arial" w:hAnsi="Arial" w:cs="Arial"/>
          <w:sz w:val="22"/>
          <w:szCs w:val="22"/>
        </w:rPr>
        <w:t xml:space="preserve">the Government in countering violence against women is to be commended. Yet the service structures are complicated, mandates are partly overlapping, services are not easily accessible to all and there are not enough low threshold or accessible services enabling victims regardless of their age, cultural background, languages skills, physical abilities or geographical location to get services and help they need. </w:t>
      </w:r>
    </w:p>
    <w:p w14:paraId="16AA1A8D" w14:textId="4421899C" w:rsidR="00EE007D" w:rsidRPr="003B63EE" w:rsidRDefault="00EE007D" w:rsidP="00AA649E">
      <w:pPr>
        <w:pStyle w:val="SingleTxtG"/>
        <w:numPr>
          <w:ilvl w:val="0"/>
          <w:numId w:val="4"/>
        </w:numPr>
        <w:spacing w:line="276" w:lineRule="auto"/>
        <w:ind w:right="0"/>
        <w:rPr>
          <w:rFonts w:ascii="Arial" w:hAnsi="Arial" w:cs="Arial"/>
          <w:sz w:val="22"/>
          <w:szCs w:val="22"/>
        </w:rPr>
      </w:pPr>
      <w:r w:rsidRPr="003B63EE">
        <w:rPr>
          <w:rFonts w:ascii="Arial" w:hAnsi="Arial" w:cs="Arial"/>
          <w:sz w:val="22"/>
          <w:szCs w:val="22"/>
        </w:rPr>
        <w:t xml:space="preserve">New forms of violence need to be recognised. Women and girls in especially vulnerable situations (closed religious and other communities, youth in care, persons with disabilities and older persons especially in </w:t>
      </w:r>
      <w:r w:rsidRPr="003B63EE">
        <w:rPr>
          <w:rFonts w:ascii="Arial" w:hAnsi="Arial" w:cs="Arial"/>
          <w:sz w:val="22"/>
          <w:szCs w:val="22"/>
        </w:rPr>
        <w:lastRenderedPageBreak/>
        <w:t xml:space="preserve">various living arrangements, migrant women and minorities) need to be </w:t>
      </w:r>
      <w:r w:rsidR="00E36865">
        <w:rPr>
          <w:rFonts w:ascii="Arial" w:hAnsi="Arial" w:cs="Arial"/>
          <w:sz w:val="22"/>
          <w:szCs w:val="22"/>
        </w:rPr>
        <w:t>included</w:t>
      </w:r>
      <w:r w:rsidRPr="003B63EE">
        <w:rPr>
          <w:rFonts w:ascii="Arial" w:hAnsi="Arial" w:cs="Arial"/>
          <w:sz w:val="22"/>
          <w:szCs w:val="22"/>
        </w:rPr>
        <w:t xml:space="preserve"> while designing services.</w:t>
      </w:r>
    </w:p>
    <w:p w14:paraId="16C94AD3" w14:textId="0FA27510" w:rsidR="00EE007D" w:rsidRPr="003B63EE" w:rsidRDefault="00E36865" w:rsidP="00AA649E">
      <w:pPr>
        <w:pStyle w:val="SingleTxtG"/>
        <w:numPr>
          <w:ilvl w:val="0"/>
          <w:numId w:val="4"/>
        </w:numPr>
        <w:spacing w:line="276" w:lineRule="auto"/>
        <w:ind w:right="0"/>
        <w:rPr>
          <w:rFonts w:ascii="Arial" w:hAnsi="Arial" w:cs="Arial"/>
          <w:sz w:val="22"/>
          <w:szCs w:val="22"/>
        </w:rPr>
      </w:pPr>
      <w:r>
        <w:rPr>
          <w:rFonts w:ascii="Arial" w:hAnsi="Arial" w:cs="Arial"/>
          <w:sz w:val="22"/>
          <w:szCs w:val="22"/>
        </w:rPr>
        <w:t>S</w:t>
      </w:r>
      <w:r w:rsidR="00EE007D" w:rsidRPr="003B63EE">
        <w:rPr>
          <w:rFonts w:ascii="Arial" w:hAnsi="Arial" w:cs="Arial"/>
          <w:sz w:val="22"/>
          <w:szCs w:val="22"/>
        </w:rPr>
        <w:t xml:space="preserve">exual harassment and violence in the society, schools and work places is alarming. </w:t>
      </w:r>
      <w:r>
        <w:rPr>
          <w:rFonts w:ascii="Arial" w:hAnsi="Arial" w:cs="Arial"/>
          <w:sz w:val="22"/>
          <w:szCs w:val="22"/>
        </w:rPr>
        <w:t xml:space="preserve">Many </w:t>
      </w:r>
      <w:r w:rsidR="00EE007D" w:rsidRPr="003B63EE">
        <w:rPr>
          <w:rFonts w:ascii="Arial" w:hAnsi="Arial" w:cs="Arial"/>
          <w:sz w:val="22"/>
          <w:szCs w:val="22"/>
        </w:rPr>
        <w:t xml:space="preserve">victims do not appear in statistics. These include LGBTI children and adults, persons with disabilities, elderly, minorities and minorities within minorities. Women with migrant background and their experiences often remain outside the official numbers, as well as services. In communities, </w:t>
      </w:r>
      <w:r w:rsidR="00104A37" w:rsidRPr="003B63EE">
        <w:rPr>
          <w:rFonts w:ascii="Arial" w:hAnsi="Arial" w:cs="Arial"/>
          <w:sz w:val="22"/>
          <w:szCs w:val="22"/>
        </w:rPr>
        <w:t xml:space="preserve">including religious communities, </w:t>
      </w:r>
      <w:r w:rsidR="00EE007D" w:rsidRPr="003B63EE">
        <w:rPr>
          <w:rFonts w:ascii="Arial" w:hAnsi="Arial" w:cs="Arial"/>
          <w:sz w:val="22"/>
          <w:szCs w:val="22"/>
        </w:rPr>
        <w:t>where sexuality and sex are tabus</w:t>
      </w:r>
      <w:r w:rsidR="00104A37" w:rsidRPr="003B63EE">
        <w:rPr>
          <w:rFonts w:ascii="Arial" w:hAnsi="Arial" w:cs="Arial"/>
          <w:sz w:val="22"/>
          <w:szCs w:val="22"/>
        </w:rPr>
        <w:t xml:space="preserve"> or the woman’s life is more restricted</w:t>
      </w:r>
      <w:r w:rsidR="00EE007D" w:rsidRPr="003B63EE">
        <w:rPr>
          <w:rFonts w:ascii="Arial" w:hAnsi="Arial" w:cs="Arial"/>
          <w:sz w:val="22"/>
          <w:szCs w:val="22"/>
        </w:rPr>
        <w:t xml:space="preserve">, the violence remains invisible from the view of authorities but also from statistics. </w:t>
      </w:r>
    </w:p>
    <w:p w14:paraId="43482B96" w14:textId="3957F016" w:rsidR="00EE007D" w:rsidRPr="003B63EE" w:rsidRDefault="00EE007D" w:rsidP="00AA649E">
      <w:pPr>
        <w:pStyle w:val="SingleTxtG"/>
        <w:numPr>
          <w:ilvl w:val="0"/>
          <w:numId w:val="4"/>
        </w:numPr>
        <w:spacing w:line="276" w:lineRule="auto"/>
        <w:ind w:right="0"/>
        <w:rPr>
          <w:rFonts w:ascii="Arial" w:hAnsi="Arial" w:cs="Arial"/>
          <w:sz w:val="22"/>
          <w:szCs w:val="22"/>
        </w:rPr>
      </w:pPr>
      <w:r w:rsidRPr="003B63EE">
        <w:rPr>
          <w:rFonts w:ascii="Arial" w:hAnsi="Arial" w:cs="Arial"/>
          <w:sz w:val="22"/>
          <w:szCs w:val="22"/>
        </w:rPr>
        <w:t xml:space="preserve">With regard to legal proceedings, legislation and statistics in criminal matters there is also place for improvement. The </w:t>
      </w:r>
      <w:r w:rsidR="00E36865">
        <w:rPr>
          <w:rFonts w:ascii="Arial" w:hAnsi="Arial" w:cs="Arial"/>
          <w:sz w:val="22"/>
          <w:szCs w:val="22"/>
        </w:rPr>
        <w:t>reform of the</w:t>
      </w:r>
      <w:r w:rsidRPr="003B63EE">
        <w:rPr>
          <w:rFonts w:ascii="Arial" w:hAnsi="Arial" w:cs="Arial"/>
          <w:sz w:val="22"/>
          <w:szCs w:val="22"/>
        </w:rPr>
        <w:t xml:space="preserve"> Penal Code </w:t>
      </w:r>
      <w:r w:rsidR="00E36865">
        <w:rPr>
          <w:rFonts w:ascii="Arial" w:hAnsi="Arial" w:cs="Arial"/>
          <w:sz w:val="22"/>
          <w:szCs w:val="22"/>
        </w:rPr>
        <w:t>is</w:t>
      </w:r>
      <w:r w:rsidRPr="003B63EE">
        <w:rPr>
          <w:rFonts w:ascii="Arial" w:hAnsi="Arial" w:cs="Arial"/>
          <w:sz w:val="22"/>
          <w:szCs w:val="22"/>
        </w:rPr>
        <w:t xml:space="preserve"> timely, including adding the lack of consent as part of the definition of rape. However, improvements are needed in knowledge, attitude and abilities with regard needs of the victims, as well as perpetrators.</w:t>
      </w:r>
    </w:p>
    <w:p w14:paraId="59C87893" w14:textId="5BB792F4" w:rsidR="00E36865" w:rsidRPr="008C051A" w:rsidRDefault="00EE007D" w:rsidP="00E36865">
      <w:pPr>
        <w:pStyle w:val="SingleTxtG"/>
        <w:numPr>
          <w:ilvl w:val="0"/>
          <w:numId w:val="4"/>
        </w:numPr>
        <w:spacing w:line="276" w:lineRule="auto"/>
        <w:ind w:right="0"/>
        <w:rPr>
          <w:rFonts w:ascii="Arial" w:hAnsi="Arial" w:cs="Arial"/>
          <w:sz w:val="22"/>
          <w:szCs w:val="22"/>
        </w:rPr>
      </w:pPr>
      <w:r w:rsidRPr="003B63EE">
        <w:rPr>
          <w:rFonts w:ascii="Arial" w:hAnsi="Arial" w:cs="Arial"/>
          <w:sz w:val="22"/>
          <w:szCs w:val="22"/>
        </w:rPr>
        <w:t>Many of these questions are also noted in the recent FRA publication from the Fundamental Rights Survey on violence and harassment, published on 19 February 2021.</w:t>
      </w:r>
      <w:r w:rsidR="00E36865">
        <w:rPr>
          <w:rFonts w:ascii="Arial" w:hAnsi="Arial" w:cs="Arial"/>
          <w:sz w:val="22"/>
          <w:szCs w:val="22"/>
        </w:rPr>
        <w:t xml:space="preserve"> </w:t>
      </w:r>
      <w:r w:rsidR="000A3B6C">
        <w:rPr>
          <w:rFonts w:ascii="Arial" w:hAnsi="Arial" w:cs="Arial"/>
          <w:sz w:val="22"/>
          <w:szCs w:val="22"/>
        </w:rPr>
        <w:t>Recently, th</w:t>
      </w:r>
      <w:r w:rsidR="00E36865">
        <w:rPr>
          <w:rFonts w:ascii="Arial" w:hAnsi="Arial" w:cs="Arial"/>
          <w:sz w:val="22"/>
          <w:szCs w:val="22"/>
        </w:rPr>
        <w:t xml:space="preserve">e latest </w:t>
      </w:r>
      <w:r w:rsidR="008C051A">
        <w:rPr>
          <w:rFonts w:ascii="Arial" w:hAnsi="Arial" w:cs="Arial"/>
          <w:sz w:val="22"/>
          <w:szCs w:val="22"/>
        </w:rPr>
        <w:t xml:space="preserve">national estimates to 2020 </w:t>
      </w:r>
      <w:r w:rsidR="00E36865">
        <w:rPr>
          <w:rFonts w:ascii="Arial" w:hAnsi="Arial" w:cs="Arial"/>
          <w:sz w:val="22"/>
          <w:szCs w:val="22"/>
        </w:rPr>
        <w:t>statistic</w:t>
      </w:r>
      <w:r w:rsidR="008C051A">
        <w:rPr>
          <w:rFonts w:ascii="Arial" w:hAnsi="Arial" w:cs="Arial"/>
          <w:sz w:val="22"/>
          <w:szCs w:val="22"/>
        </w:rPr>
        <w:t>s</w:t>
      </w:r>
      <w:r w:rsidR="00E36865">
        <w:rPr>
          <w:rFonts w:ascii="Arial" w:hAnsi="Arial" w:cs="Arial"/>
          <w:sz w:val="22"/>
          <w:szCs w:val="22"/>
        </w:rPr>
        <w:t xml:space="preserve"> note that violence </w:t>
      </w:r>
      <w:r w:rsidR="008C051A">
        <w:rPr>
          <w:rFonts w:ascii="Arial" w:hAnsi="Arial" w:cs="Arial"/>
          <w:sz w:val="22"/>
          <w:szCs w:val="22"/>
        </w:rPr>
        <w:t xml:space="preserve">between spouses </w:t>
      </w:r>
      <w:r w:rsidR="00E36865">
        <w:rPr>
          <w:rFonts w:ascii="Arial" w:hAnsi="Arial" w:cs="Arial"/>
          <w:sz w:val="22"/>
          <w:szCs w:val="22"/>
        </w:rPr>
        <w:t xml:space="preserve">increased by 6 percent, calls to 24/7 helpline increased by 31 % and contacts </w:t>
      </w:r>
      <w:r w:rsidR="008C051A">
        <w:rPr>
          <w:rFonts w:ascii="Arial" w:hAnsi="Arial" w:cs="Arial"/>
          <w:sz w:val="22"/>
          <w:szCs w:val="22"/>
        </w:rPr>
        <w:t>to</w:t>
      </w:r>
      <w:r w:rsidR="00E36865">
        <w:rPr>
          <w:rFonts w:ascii="Arial" w:hAnsi="Arial" w:cs="Arial"/>
          <w:sz w:val="22"/>
          <w:szCs w:val="22"/>
        </w:rPr>
        <w:t xml:space="preserve"> crime victim services by 25%.</w:t>
      </w:r>
    </w:p>
    <w:p w14:paraId="7AFAE065" w14:textId="0F3C17EA" w:rsidR="00DD0510" w:rsidRPr="003B63EE" w:rsidRDefault="008C051A" w:rsidP="00AA649E">
      <w:pPr>
        <w:numPr>
          <w:ilvl w:val="0"/>
          <w:numId w:val="4"/>
        </w:numPr>
        <w:spacing w:line="276" w:lineRule="auto"/>
        <w:jc w:val="both"/>
        <w:rPr>
          <w:sz w:val="22"/>
          <w:lang w:val="en-GB"/>
        </w:rPr>
      </w:pPr>
      <w:r>
        <w:rPr>
          <w:sz w:val="22"/>
          <w:lang w:val="en-GB"/>
        </w:rPr>
        <w:t xml:space="preserve">The </w:t>
      </w:r>
      <w:r w:rsidR="00DD0510" w:rsidRPr="003B63EE">
        <w:rPr>
          <w:sz w:val="22"/>
          <w:lang w:val="en-GB"/>
        </w:rPr>
        <w:t xml:space="preserve">fee </w:t>
      </w:r>
      <w:r w:rsidR="008058F8" w:rsidRPr="003B63EE">
        <w:rPr>
          <w:sz w:val="22"/>
          <w:lang w:val="en-GB"/>
        </w:rPr>
        <w:t xml:space="preserve">collected </w:t>
      </w:r>
      <w:r w:rsidR="00DD0510" w:rsidRPr="003B63EE">
        <w:rPr>
          <w:sz w:val="22"/>
          <w:lang w:val="en-GB"/>
        </w:rPr>
        <w:t xml:space="preserve">when applying for a restraining order in cases where the restraining order </w:t>
      </w:r>
      <w:r w:rsidR="00DD0510" w:rsidRPr="003B63EE">
        <w:rPr>
          <w:sz w:val="22"/>
          <w:lang w:val="en-GB"/>
        </w:rPr>
        <w:lastRenderedPageBreak/>
        <w:t>is not</w:t>
      </w:r>
      <w:r w:rsidR="00AB1A62" w:rsidRPr="003B63EE">
        <w:rPr>
          <w:sz w:val="22"/>
          <w:lang w:val="en-GB"/>
        </w:rPr>
        <w:t xml:space="preserve"> granted</w:t>
      </w:r>
      <w:r>
        <w:rPr>
          <w:sz w:val="22"/>
          <w:lang w:val="en-GB"/>
        </w:rPr>
        <w:t xml:space="preserve"> limits the access to this protection.</w:t>
      </w:r>
      <w:r w:rsidR="008058F8" w:rsidRPr="003B63EE">
        <w:rPr>
          <w:sz w:val="22"/>
          <w:lang w:val="en-GB"/>
        </w:rPr>
        <w:t xml:space="preserve"> This effects especially women with foreign origin, women with disabilities or women with low income.</w:t>
      </w:r>
      <w:r w:rsidR="003B63EE">
        <w:rPr>
          <w:sz w:val="22"/>
          <w:lang w:val="en-GB"/>
        </w:rPr>
        <w:t xml:space="preserve"> </w:t>
      </w:r>
    </w:p>
    <w:p w14:paraId="49486DB5" w14:textId="5325FE63" w:rsidR="00DD0510" w:rsidRPr="00D57856" w:rsidRDefault="00DD0510" w:rsidP="00AA649E">
      <w:pPr>
        <w:spacing w:line="276" w:lineRule="auto"/>
        <w:jc w:val="both"/>
        <w:rPr>
          <w:sz w:val="22"/>
          <w:lang w:val="en-GB"/>
        </w:rPr>
      </w:pPr>
    </w:p>
    <w:p w14:paraId="3F2349CD" w14:textId="48F6CF62" w:rsidR="00DD0510" w:rsidRPr="003B63EE" w:rsidRDefault="008C051A" w:rsidP="00AA649E">
      <w:pPr>
        <w:numPr>
          <w:ilvl w:val="0"/>
          <w:numId w:val="4"/>
        </w:numPr>
        <w:spacing w:line="276" w:lineRule="auto"/>
        <w:jc w:val="both"/>
        <w:rPr>
          <w:sz w:val="22"/>
          <w:lang w:val="en-GB"/>
        </w:rPr>
      </w:pPr>
      <w:r>
        <w:rPr>
          <w:sz w:val="22"/>
          <w:lang w:val="en-GB"/>
        </w:rPr>
        <w:t>T</w:t>
      </w:r>
      <w:r w:rsidR="00DD0510" w:rsidRPr="003B63EE">
        <w:rPr>
          <w:sz w:val="22"/>
          <w:lang w:val="en-GB"/>
        </w:rPr>
        <w:t xml:space="preserve">he use of mediation in cases involving intimate partner violence and domestic violence is </w:t>
      </w:r>
      <w:r>
        <w:rPr>
          <w:sz w:val="22"/>
          <w:lang w:val="en-GB"/>
        </w:rPr>
        <w:t xml:space="preserve">another serious concern. </w:t>
      </w:r>
      <w:r w:rsidR="00DD0510" w:rsidRPr="003B63EE">
        <w:rPr>
          <w:sz w:val="22"/>
          <w:lang w:val="en-GB"/>
        </w:rPr>
        <w:t>voluntary</w:t>
      </w:r>
      <w:r w:rsidR="003B63EE" w:rsidRPr="003B63EE">
        <w:rPr>
          <w:sz w:val="22"/>
          <w:lang w:val="en-GB"/>
        </w:rPr>
        <w:t xml:space="preserve"> in principle</w:t>
      </w:r>
      <w:r w:rsidR="00610635" w:rsidRPr="003B63EE">
        <w:rPr>
          <w:sz w:val="22"/>
          <w:lang w:val="en-GB"/>
        </w:rPr>
        <w:t xml:space="preserve">, but due to ongoing specific power dynamics between perpetrator and victim, voluntary often is “non-voluntary” in reality. </w:t>
      </w:r>
    </w:p>
    <w:p w14:paraId="3484C115" w14:textId="793A3645" w:rsidR="00A75C41" w:rsidRDefault="00A75C41" w:rsidP="00A75C41">
      <w:pPr>
        <w:rPr>
          <w:highlight w:val="yellow"/>
          <w:lang w:val="en-GB"/>
        </w:rPr>
      </w:pPr>
    </w:p>
    <w:p w14:paraId="4CEE5017" w14:textId="0BAE435C" w:rsidR="003B63EE" w:rsidRPr="005363CD" w:rsidRDefault="00E82ECA" w:rsidP="003B63EE">
      <w:pPr>
        <w:numPr>
          <w:ilvl w:val="0"/>
          <w:numId w:val="4"/>
        </w:numPr>
        <w:spacing w:line="276" w:lineRule="auto"/>
        <w:jc w:val="both"/>
        <w:rPr>
          <w:sz w:val="22"/>
          <w:lang w:val="en-GB"/>
        </w:rPr>
      </w:pPr>
      <w:r w:rsidRPr="003B63EE">
        <w:rPr>
          <w:sz w:val="22"/>
          <w:lang w:val="en-GB"/>
        </w:rPr>
        <w:t xml:space="preserve">According to a survey done </w:t>
      </w:r>
      <w:r w:rsidR="008C051A">
        <w:rPr>
          <w:sz w:val="22"/>
          <w:lang w:val="en-GB"/>
        </w:rPr>
        <w:t xml:space="preserve">on persons with disabilities </w:t>
      </w:r>
      <w:r w:rsidRPr="003B63EE">
        <w:rPr>
          <w:sz w:val="22"/>
          <w:lang w:val="en-GB"/>
        </w:rPr>
        <w:t xml:space="preserve">by the NHRI in 2020, most physical violence was experienced by disabled women under 25 years of age. Most sexual violence was experienced by </w:t>
      </w:r>
      <w:r w:rsidR="004A7609" w:rsidRPr="003B63EE">
        <w:rPr>
          <w:sz w:val="22"/>
          <w:lang w:val="en-GB"/>
        </w:rPr>
        <w:t xml:space="preserve">women </w:t>
      </w:r>
      <w:r w:rsidRPr="003B63EE">
        <w:rPr>
          <w:sz w:val="22"/>
          <w:lang w:val="en-GB"/>
        </w:rPr>
        <w:t xml:space="preserve">with neuropsychiatric or development disabilities. Most degrading treatment was experienced by </w:t>
      </w:r>
      <w:r w:rsidR="004A7609" w:rsidRPr="003B63EE">
        <w:rPr>
          <w:sz w:val="22"/>
          <w:lang w:val="en-GB"/>
        </w:rPr>
        <w:t xml:space="preserve">young </w:t>
      </w:r>
      <w:r w:rsidRPr="003B63EE">
        <w:rPr>
          <w:sz w:val="22"/>
          <w:lang w:val="en-GB"/>
        </w:rPr>
        <w:t xml:space="preserve">women with disabilities and </w:t>
      </w:r>
      <w:r w:rsidR="004A7609" w:rsidRPr="003B63EE">
        <w:rPr>
          <w:sz w:val="22"/>
          <w:lang w:val="en-GB"/>
        </w:rPr>
        <w:t xml:space="preserve">women </w:t>
      </w:r>
      <w:r w:rsidRPr="003B63EE">
        <w:rPr>
          <w:sz w:val="22"/>
          <w:lang w:val="en-GB"/>
        </w:rPr>
        <w:t>with neuropsychiatric disabilities.</w:t>
      </w:r>
    </w:p>
    <w:p w14:paraId="6523A14A" w14:textId="0F77B04E" w:rsidR="00DD0510" w:rsidRPr="00DD0510" w:rsidRDefault="00DD0510" w:rsidP="00F8440D">
      <w:pPr>
        <w:pStyle w:val="Otsikko1"/>
      </w:pPr>
      <w:bookmarkStart w:id="32" w:name="_Toc17207866"/>
      <w:bookmarkStart w:id="33" w:name="_Toc74138269"/>
      <w:r w:rsidRPr="00DD0510">
        <w:t>Article 7</w:t>
      </w:r>
      <w:bookmarkEnd w:id="32"/>
      <w:r w:rsidR="00F8440D">
        <w:t xml:space="preserve"> - </w:t>
      </w:r>
      <w:bookmarkStart w:id="34" w:name="_Toc17207867"/>
      <w:r w:rsidRPr="00DD0510">
        <w:t>Participation of women</w:t>
      </w:r>
      <w:bookmarkEnd w:id="33"/>
      <w:r w:rsidRPr="00DD0510">
        <w:t xml:space="preserve"> </w:t>
      </w:r>
      <w:bookmarkEnd w:id="34"/>
    </w:p>
    <w:p w14:paraId="22EF88C6" w14:textId="04D33DCA" w:rsidR="00DD0510" w:rsidRPr="003B63EE" w:rsidRDefault="00DD0510" w:rsidP="003B63EE">
      <w:pPr>
        <w:pStyle w:val="Otsikko2"/>
      </w:pPr>
      <w:bookmarkStart w:id="35" w:name="_Toc17207868"/>
      <w:bookmarkStart w:id="36" w:name="_Toc74138270"/>
      <w:r w:rsidRPr="003B63EE">
        <w:t>Elections</w:t>
      </w:r>
      <w:bookmarkEnd w:id="35"/>
      <w:bookmarkEnd w:id="36"/>
    </w:p>
    <w:p w14:paraId="21FCFFDE" w14:textId="08282E35" w:rsidR="002C1828" w:rsidRPr="003B63EE" w:rsidRDefault="00890816" w:rsidP="002C1828">
      <w:pPr>
        <w:numPr>
          <w:ilvl w:val="0"/>
          <w:numId w:val="4"/>
        </w:numPr>
        <w:spacing w:line="276" w:lineRule="auto"/>
        <w:jc w:val="both"/>
        <w:rPr>
          <w:sz w:val="22"/>
          <w:lang w:val="en-GB"/>
        </w:rPr>
      </w:pPr>
      <w:r w:rsidRPr="003B63EE">
        <w:rPr>
          <w:sz w:val="22"/>
          <w:lang w:val="en-GB"/>
        </w:rPr>
        <w:t>As noted by the Government, both the voter turnout and candidature are not hugely different between men and women</w:t>
      </w:r>
      <w:r w:rsidR="00E804A5" w:rsidRPr="003B63EE">
        <w:rPr>
          <w:sz w:val="22"/>
          <w:lang w:val="en-GB"/>
        </w:rPr>
        <w:t xml:space="preserve"> although w</w:t>
      </w:r>
      <w:r w:rsidR="00C656DC" w:rsidRPr="003B63EE">
        <w:rPr>
          <w:sz w:val="22"/>
          <w:lang w:val="en-GB"/>
        </w:rPr>
        <w:t xml:space="preserve">omen are </w:t>
      </w:r>
      <w:r w:rsidR="009300E7" w:rsidRPr="003B63EE">
        <w:rPr>
          <w:sz w:val="22"/>
          <w:lang w:val="en-GB"/>
        </w:rPr>
        <w:t>under</w:t>
      </w:r>
      <w:r w:rsidR="00C656DC" w:rsidRPr="003B63EE">
        <w:rPr>
          <w:sz w:val="22"/>
          <w:lang w:val="en-GB"/>
        </w:rPr>
        <w:t>-</w:t>
      </w:r>
      <w:r w:rsidR="009300E7" w:rsidRPr="003B63EE">
        <w:rPr>
          <w:sz w:val="22"/>
          <w:lang w:val="en-GB"/>
        </w:rPr>
        <w:t>represented in the municipal election</w:t>
      </w:r>
      <w:r w:rsidR="002C1828" w:rsidRPr="003B63EE">
        <w:rPr>
          <w:sz w:val="22"/>
          <w:lang w:val="en-GB"/>
        </w:rPr>
        <w:t xml:space="preserve">s. In the municipal elections of June 2021, 39.7 % of the candidates </w:t>
      </w:r>
      <w:r w:rsidR="007A75D7" w:rsidRPr="003B63EE">
        <w:rPr>
          <w:sz w:val="22"/>
          <w:lang w:val="en-GB"/>
        </w:rPr>
        <w:t>are</w:t>
      </w:r>
      <w:r w:rsidR="002C1828" w:rsidRPr="003B63EE">
        <w:rPr>
          <w:sz w:val="22"/>
          <w:lang w:val="en-GB"/>
        </w:rPr>
        <w:t xml:space="preserve"> women, which is 0,2 % lower than in 201</w:t>
      </w:r>
      <w:r w:rsidR="00EC4513" w:rsidRPr="003B63EE">
        <w:rPr>
          <w:sz w:val="22"/>
          <w:lang w:val="en-GB"/>
        </w:rPr>
        <w:t>7</w:t>
      </w:r>
      <w:r w:rsidR="002C1828" w:rsidRPr="003B63EE">
        <w:rPr>
          <w:sz w:val="22"/>
          <w:lang w:val="en-GB"/>
        </w:rPr>
        <w:t>.</w:t>
      </w:r>
      <w:r w:rsidR="002C1828" w:rsidRPr="003B63EE">
        <w:rPr>
          <w:rFonts w:cs="Arial"/>
          <w:color w:val="333333"/>
          <w:shd w:val="clear" w:color="auto" w:fill="FFFFFF"/>
          <w:lang w:val="en-GB"/>
        </w:rPr>
        <w:t>  </w:t>
      </w:r>
    </w:p>
    <w:p w14:paraId="3F09DE33" w14:textId="77777777" w:rsidR="002C1828" w:rsidRPr="00EC4513" w:rsidRDefault="002C1828" w:rsidP="002C1828">
      <w:pPr>
        <w:spacing w:line="276" w:lineRule="auto"/>
        <w:jc w:val="both"/>
        <w:rPr>
          <w:sz w:val="22"/>
          <w:highlight w:val="yellow"/>
          <w:lang w:val="en-GB"/>
        </w:rPr>
      </w:pPr>
    </w:p>
    <w:p w14:paraId="7933B7B6" w14:textId="46D20CEB" w:rsidR="00C656DC" w:rsidRPr="003B63EE" w:rsidRDefault="00F33709" w:rsidP="00DD0510">
      <w:pPr>
        <w:numPr>
          <w:ilvl w:val="0"/>
          <w:numId w:val="4"/>
        </w:numPr>
        <w:spacing w:line="276" w:lineRule="auto"/>
        <w:jc w:val="both"/>
        <w:rPr>
          <w:sz w:val="22"/>
          <w:lang w:val="en-GB"/>
        </w:rPr>
      </w:pPr>
      <w:r>
        <w:rPr>
          <w:sz w:val="22"/>
          <w:lang w:val="en-GB"/>
        </w:rPr>
        <w:t>M</w:t>
      </w:r>
      <w:r w:rsidR="00C656DC" w:rsidRPr="003B63EE">
        <w:rPr>
          <w:rFonts w:cs="Arial"/>
          <w:sz w:val="22"/>
          <w:lang w:val="en-GB"/>
        </w:rPr>
        <w:t xml:space="preserve">any groups of women, including minority or indigenous women, women with disabilities and migrant women, are not </w:t>
      </w:r>
      <w:r>
        <w:rPr>
          <w:rFonts w:cs="Arial"/>
          <w:sz w:val="22"/>
          <w:lang w:val="en-GB"/>
        </w:rPr>
        <w:t xml:space="preserve">equally well </w:t>
      </w:r>
      <w:r w:rsidR="00C656DC" w:rsidRPr="003B63EE">
        <w:rPr>
          <w:rFonts w:cs="Arial"/>
          <w:sz w:val="22"/>
          <w:lang w:val="en-GB"/>
        </w:rPr>
        <w:t xml:space="preserve">represented within the political and public life. </w:t>
      </w:r>
    </w:p>
    <w:p w14:paraId="7273B377" w14:textId="77777777" w:rsidR="00E804A5" w:rsidRPr="00C656DC" w:rsidRDefault="00E804A5" w:rsidP="00E804A5">
      <w:pPr>
        <w:spacing w:line="276" w:lineRule="auto"/>
        <w:jc w:val="both"/>
        <w:rPr>
          <w:sz w:val="22"/>
          <w:highlight w:val="yellow"/>
          <w:lang w:val="en-GB"/>
        </w:rPr>
      </w:pPr>
    </w:p>
    <w:p w14:paraId="45F81F77" w14:textId="2EFCDDDC" w:rsidR="00A75C41" w:rsidRPr="003B63EE" w:rsidRDefault="00F33709" w:rsidP="00A75C41">
      <w:pPr>
        <w:numPr>
          <w:ilvl w:val="0"/>
          <w:numId w:val="4"/>
        </w:numPr>
        <w:spacing w:line="276" w:lineRule="auto"/>
        <w:jc w:val="both"/>
        <w:rPr>
          <w:sz w:val="22"/>
          <w:lang w:val="en-GB"/>
        </w:rPr>
      </w:pPr>
      <w:r>
        <w:rPr>
          <w:rFonts w:cs="Arial"/>
          <w:sz w:val="22"/>
          <w:lang w:val="en-GB"/>
        </w:rPr>
        <w:t>W</w:t>
      </w:r>
      <w:r w:rsidR="009300E7" w:rsidRPr="003B63EE">
        <w:rPr>
          <w:sz w:val="22"/>
          <w:lang w:val="en-GB"/>
        </w:rPr>
        <w:t>omen candidates</w:t>
      </w:r>
      <w:r w:rsidR="00C656DC" w:rsidRPr="003B63EE">
        <w:rPr>
          <w:sz w:val="22"/>
          <w:lang w:val="en-GB"/>
        </w:rPr>
        <w:t>, elected politicians, women in other public position</w:t>
      </w:r>
      <w:r w:rsidR="00E804A5" w:rsidRPr="003B63EE">
        <w:rPr>
          <w:sz w:val="22"/>
          <w:lang w:val="en-GB"/>
        </w:rPr>
        <w:t>s</w:t>
      </w:r>
      <w:r w:rsidR="00C656DC" w:rsidRPr="003B63EE">
        <w:rPr>
          <w:sz w:val="22"/>
          <w:lang w:val="en-GB"/>
        </w:rPr>
        <w:t xml:space="preserve"> and in media</w:t>
      </w:r>
      <w:r w:rsidR="009300E7" w:rsidRPr="003B63EE">
        <w:rPr>
          <w:sz w:val="22"/>
          <w:lang w:val="en-GB"/>
        </w:rPr>
        <w:t xml:space="preserve"> encounter harassment and hate speech especially online. This has a silencing effect, women do not talk about certain topics, or they avoid specific discussions or </w:t>
      </w:r>
      <w:r w:rsidR="00C656DC" w:rsidRPr="003B63EE">
        <w:rPr>
          <w:sz w:val="22"/>
          <w:lang w:val="en-GB"/>
        </w:rPr>
        <w:t>fora</w:t>
      </w:r>
      <w:r w:rsidR="009300E7" w:rsidRPr="003B63EE">
        <w:rPr>
          <w:sz w:val="22"/>
          <w:lang w:val="en-GB"/>
        </w:rPr>
        <w:t xml:space="preserve"> to avoid hate rhetoric. </w:t>
      </w:r>
      <w:r w:rsidR="00C656DC" w:rsidRPr="003B63EE">
        <w:rPr>
          <w:sz w:val="22"/>
          <w:lang w:val="en-GB"/>
        </w:rPr>
        <w:t>M</w:t>
      </w:r>
      <w:r w:rsidR="009300E7" w:rsidRPr="003B63EE">
        <w:rPr>
          <w:sz w:val="22"/>
          <w:lang w:val="en-GB"/>
        </w:rPr>
        <w:t>any women refuse candidature</w:t>
      </w:r>
      <w:r w:rsidR="00C656DC" w:rsidRPr="003B63EE">
        <w:rPr>
          <w:sz w:val="22"/>
          <w:lang w:val="en-GB"/>
        </w:rPr>
        <w:t xml:space="preserve"> in elections, participation in public debate or even online-discussions on social media </w:t>
      </w:r>
      <w:r w:rsidR="009300E7" w:rsidRPr="003B63EE">
        <w:rPr>
          <w:sz w:val="22"/>
          <w:lang w:val="en-GB"/>
        </w:rPr>
        <w:t xml:space="preserve">to avoid being </w:t>
      </w:r>
      <w:r>
        <w:rPr>
          <w:sz w:val="22"/>
          <w:lang w:val="en-GB"/>
        </w:rPr>
        <w:t>attacked</w:t>
      </w:r>
      <w:r w:rsidR="009300E7" w:rsidRPr="003B63EE">
        <w:rPr>
          <w:sz w:val="22"/>
          <w:lang w:val="en-GB"/>
        </w:rPr>
        <w:t xml:space="preserve"> with anti-gender commentary or remarks about personal issues. </w:t>
      </w:r>
    </w:p>
    <w:p w14:paraId="46E8B083" w14:textId="489AD417" w:rsidR="00A75C41" w:rsidRPr="002E0DA3" w:rsidRDefault="00A75C41" w:rsidP="00A75C41">
      <w:pPr>
        <w:pStyle w:val="Otsikko2"/>
      </w:pPr>
      <w:bookmarkStart w:id="37" w:name="_Toc74138271"/>
      <w:r w:rsidRPr="002E0DA3">
        <w:t>Participation of disabled women in society</w:t>
      </w:r>
      <w:bookmarkEnd w:id="37"/>
    </w:p>
    <w:p w14:paraId="33EA5A88" w14:textId="0CA6E07B" w:rsidR="00A75C41" w:rsidRPr="003B63EE" w:rsidRDefault="002E0DA3" w:rsidP="00A75C41">
      <w:pPr>
        <w:numPr>
          <w:ilvl w:val="0"/>
          <w:numId w:val="4"/>
        </w:numPr>
        <w:spacing w:line="276" w:lineRule="auto"/>
        <w:jc w:val="both"/>
        <w:rPr>
          <w:sz w:val="22"/>
          <w:lang w:val="en-GB"/>
        </w:rPr>
      </w:pPr>
      <w:r w:rsidRPr="003B63EE">
        <w:rPr>
          <w:sz w:val="22"/>
          <w:lang w:val="en-GB"/>
        </w:rPr>
        <w:t>According to a survey done by the NHRI in 2020, persons with disabilities under the age of 25 felt less able to participate in the elections, politics or activities of associations</w:t>
      </w:r>
      <w:r w:rsidR="003B63EE" w:rsidRPr="003B63EE">
        <w:rPr>
          <w:sz w:val="22"/>
          <w:lang w:val="en-GB"/>
        </w:rPr>
        <w:t xml:space="preserve"> than other age groups</w:t>
      </w:r>
      <w:r w:rsidRPr="003B63EE">
        <w:rPr>
          <w:sz w:val="22"/>
          <w:lang w:val="en-GB"/>
        </w:rPr>
        <w:t>. This age group was also least interested in these activities.</w:t>
      </w:r>
    </w:p>
    <w:p w14:paraId="289A2079" w14:textId="77777777" w:rsidR="002E0DA3" w:rsidRPr="00A96865" w:rsidRDefault="002E0DA3" w:rsidP="002E0DA3">
      <w:pPr>
        <w:spacing w:line="276" w:lineRule="auto"/>
        <w:jc w:val="both"/>
        <w:rPr>
          <w:sz w:val="22"/>
          <w:highlight w:val="yellow"/>
          <w:lang w:val="en-GB"/>
        </w:rPr>
      </w:pPr>
    </w:p>
    <w:p w14:paraId="349E6122" w14:textId="3C655516" w:rsidR="00A75C41" w:rsidRPr="003B63EE" w:rsidRDefault="002E0DA3" w:rsidP="00A75C41">
      <w:pPr>
        <w:numPr>
          <w:ilvl w:val="0"/>
          <w:numId w:val="4"/>
        </w:numPr>
        <w:spacing w:line="276" w:lineRule="auto"/>
        <w:jc w:val="both"/>
        <w:rPr>
          <w:sz w:val="22"/>
          <w:lang w:val="en-GB"/>
        </w:rPr>
      </w:pPr>
      <w:r w:rsidRPr="003B63EE">
        <w:rPr>
          <w:sz w:val="22"/>
          <w:lang w:val="en-GB"/>
        </w:rPr>
        <w:t xml:space="preserve">Women </w:t>
      </w:r>
      <w:r w:rsidR="003B63EE" w:rsidRPr="003B63EE">
        <w:rPr>
          <w:sz w:val="22"/>
          <w:lang w:val="en-GB"/>
        </w:rPr>
        <w:t xml:space="preserve">with disabilities </w:t>
      </w:r>
      <w:r w:rsidRPr="003B63EE">
        <w:rPr>
          <w:sz w:val="22"/>
          <w:lang w:val="en-GB"/>
        </w:rPr>
        <w:t>in general felt that they could hardly participate in cultural or sporting events</w:t>
      </w:r>
      <w:r w:rsidR="00A75C41" w:rsidRPr="003B63EE">
        <w:rPr>
          <w:sz w:val="22"/>
          <w:lang w:val="en-GB"/>
        </w:rPr>
        <w:t xml:space="preserve">. </w:t>
      </w:r>
      <w:r w:rsidRPr="003B63EE">
        <w:rPr>
          <w:sz w:val="22"/>
          <w:lang w:val="en-GB"/>
        </w:rPr>
        <w:t>This also correlat</w:t>
      </w:r>
      <w:r w:rsidR="004A7609" w:rsidRPr="003B63EE">
        <w:rPr>
          <w:sz w:val="22"/>
          <w:lang w:val="en-GB"/>
        </w:rPr>
        <w:t>e</w:t>
      </w:r>
      <w:r w:rsidRPr="003B63EE">
        <w:rPr>
          <w:sz w:val="22"/>
          <w:lang w:val="en-GB"/>
        </w:rPr>
        <w:t xml:space="preserve"> with experienced poverty.</w:t>
      </w:r>
    </w:p>
    <w:p w14:paraId="0F274BB2" w14:textId="7A8A8B5A" w:rsidR="00DD0510" w:rsidRPr="00DD0510" w:rsidRDefault="00DD0510" w:rsidP="00DA73A0">
      <w:pPr>
        <w:pStyle w:val="Otsikko1"/>
      </w:pPr>
      <w:bookmarkStart w:id="38" w:name="_Toc17207878"/>
      <w:bookmarkStart w:id="39" w:name="_Toc74138272"/>
      <w:r w:rsidRPr="00DD0510">
        <w:t>Article 10</w:t>
      </w:r>
      <w:bookmarkEnd w:id="38"/>
      <w:r w:rsidR="00BD7A47">
        <w:t xml:space="preserve"> - Education</w:t>
      </w:r>
      <w:bookmarkEnd w:id="39"/>
    </w:p>
    <w:p w14:paraId="323BB8DA" w14:textId="77777777" w:rsidR="00BD7A47" w:rsidRPr="00CC76C5" w:rsidRDefault="00BD7A47" w:rsidP="00BD7A47">
      <w:pPr>
        <w:pStyle w:val="Otsikko2"/>
      </w:pPr>
      <w:bookmarkStart w:id="40" w:name="_Toc64632362"/>
      <w:bookmarkStart w:id="41" w:name="_Toc64900983"/>
      <w:bookmarkStart w:id="42" w:name="_Toc74138273"/>
      <w:r w:rsidRPr="00CC76C5">
        <w:t>Human Rights Education</w:t>
      </w:r>
      <w:bookmarkEnd w:id="40"/>
      <w:bookmarkEnd w:id="41"/>
      <w:bookmarkEnd w:id="42"/>
    </w:p>
    <w:p w14:paraId="6DCAC3C4" w14:textId="2A56F7C8" w:rsidR="00BD7A47" w:rsidRPr="002A5127" w:rsidRDefault="00F33709" w:rsidP="00596D7E">
      <w:pPr>
        <w:pStyle w:val="Luettelokappale"/>
        <w:numPr>
          <w:ilvl w:val="0"/>
          <w:numId w:val="4"/>
        </w:numPr>
        <w:suppressAutoHyphens/>
        <w:spacing w:after="0" w:line="276" w:lineRule="auto"/>
        <w:jc w:val="both"/>
        <w:rPr>
          <w:rFonts w:ascii="Arial" w:hAnsi="Arial" w:cs="Arial"/>
          <w:lang w:val="en-GB" w:eastAsia="zh-CN"/>
        </w:rPr>
      </w:pPr>
      <w:r>
        <w:rPr>
          <w:rFonts w:ascii="Arial" w:hAnsi="Arial" w:cs="Arial"/>
          <w:lang w:val="en-GB"/>
        </w:rPr>
        <w:t>Knowledge</w:t>
      </w:r>
      <w:r w:rsidR="00BD7A47" w:rsidRPr="002A5127">
        <w:rPr>
          <w:rFonts w:ascii="Arial" w:hAnsi="Arial" w:cs="Arial"/>
          <w:lang w:val="en-GB"/>
        </w:rPr>
        <w:t xml:space="preserve"> on fundamental and human rights, their legally binding nature, interpretation and impacts are needed in all sectors </w:t>
      </w:r>
      <w:r w:rsidR="00BD7A47" w:rsidRPr="002A5127">
        <w:rPr>
          <w:rFonts w:ascii="Arial" w:hAnsi="Arial" w:cs="Arial"/>
          <w:lang w:val="en-GB"/>
        </w:rPr>
        <w:lastRenderedPageBreak/>
        <w:t xml:space="preserve">of society: law drafting, policy measures, authoritative activities, judicature, education, research and the media. </w:t>
      </w:r>
    </w:p>
    <w:p w14:paraId="16C51DAF" w14:textId="77777777" w:rsidR="00BD7A47" w:rsidRPr="002A5127" w:rsidRDefault="00BD7A47" w:rsidP="00A75C41">
      <w:pPr>
        <w:pStyle w:val="Luettelokappale"/>
        <w:spacing w:line="276" w:lineRule="auto"/>
        <w:jc w:val="both"/>
        <w:rPr>
          <w:rFonts w:ascii="Arial" w:hAnsi="Arial" w:cs="Arial"/>
          <w:lang w:val="en-GB"/>
        </w:rPr>
      </w:pPr>
    </w:p>
    <w:p w14:paraId="48AD6C7B" w14:textId="06DDFFF1" w:rsidR="00BD7A47" w:rsidRPr="002A5127" w:rsidRDefault="00BD7A47" w:rsidP="00596D7E">
      <w:pPr>
        <w:pStyle w:val="Luettelokappale"/>
        <w:numPr>
          <w:ilvl w:val="0"/>
          <w:numId w:val="4"/>
        </w:numPr>
        <w:suppressAutoHyphens/>
        <w:spacing w:after="0" w:line="276" w:lineRule="auto"/>
        <w:jc w:val="both"/>
        <w:rPr>
          <w:rFonts w:ascii="Arial" w:hAnsi="Arial" w:cs="Arial"/>
          <w:lang w:val="en-US" w:eastAsia="zh-CN"/>
        </w:rPr>
      </w:pPr>
      <w:r w:rsidRPr="002A5127">
        <w:rPr>
          <w:rFonts w:ascii="Arial" w:hAnsi="Arial" w:cs="Arial"/>
          <w:lang w:val="en-GB"/>
        </w:rPr>
        <w:t xml:space="preserve">Each individual need information about their rights, obligations and legal remedies in an accessible and understandable manner. Promoting the human rights education is an important part of strengthening awareness. </w:t>
      </w:r>
    </w:p>
    <w:p w14:paraId="2B91F30C" w14:textId="77777777" w:rsidR="00B47066" w:rsidRPr="002A5127" w:rsidRDefault="00B47066" w:rsidP="00B47066">
      <w:pPr>
        <w:pStyle w:val="Luettelokappale"/>
        <w:rPr>
          <w:rFonts w:ascii="Arial" w:hAnsi="Arial" w:cs="Arial"/>
          <w:lang w:val="en-US" w:eastAsia="zh-CN"/>
        </w:rPr>
      </w:pPr>
    </w:p>
    <w:p w14:paraId="4027929C" w14:textId="398ECE5A" w:rsidR="00BD7A47" w:rsidRPr="002A5127" w:rsidRDefault="00F33709" w:rsidP="00A75C41">
      <w:pPr>
        <w:pStyle w:val="Luettelokappale"/>
        <w:numPr>
          <w:ilvl w:val="0"/>
          <w:numId w:val="4"/>
        </w:numPr>
        <w:suppressAutoHyphens/>
        <w:spacing w:line="276" w:lineRule="auto"/>
        <w:jc w:val="both"/>
        <w:rPr>
          <w:rFonts w:cs="Arial"/>
          <w:lang w:val="en-US" w:eastAsia="zh-CN"/>
        </w:rPr>
      </w:pPr>
      <w:r>
        <w:rPr>
          <w:rFonts w:ascii="Arial" w:hAnsi="Arial" w:cs="Arial"/>
          <w:lang w:val="en-US" w:eastAsia="zh-CN"/>
        </w:rPr>
        <w:t>E</w:t>
      </w:r>
      <w:r w:rsidR="00BD7A47" w:rsidRPr="002A5127">
        <w:rPr>
          <w:rFonts w:ascii="Arial" w:hAnsi="Arial" w:cs="Arial"/>
          <w:lang w:val="en-US" w:eastAsia="zh-CN"/>
        </w:rPr>
        <w:t xml:space="preserve">specially the educational authorities refer to human rights as a basic value that is connected to democracy and non-discrimination. Human rights as legal basis for all actions is not acknowledged. Furthermore, the fact that human rights education is also a duty </w:t>
      </w:r>
      <w:r w:rsidR="00BD7A47" w:rsidRPr="002A5127">
        <w:rPr>
          <w:rFonts w:ascii="Arial" w:hAnsi="Arial" w:cs="Arial"/>
          <w:i/>
          <w:iCs/>
          <w:lang w:val="en-US" w:eastAsia="zh-CN"/>
        </w:rPr>
        <w:t>per se</w:t>
      </w:r>
      <w:r w:rsidR="00BD7A47" w:rsidRPr="002A5127">
        <w:rPr>
          <w:rFonts w:ascii="Arial" w:hAnsi="Arial" w:cs="Arial"/>
          <w:lang w:val="en-US" w:eastAsia="zh-CN"/>
        </w:rPr>
        <w:t>, is not taken into consideration to a sufficient level</w:t>
      </w:r>
      <w:r>
        <w:rPr>
          <w:rFonts w:ascii="Arial" w:hAnsi="Arial" w:cs="Arial"/>
          <w:lang w:val="en-US" w:eastAsia="zh-CN"/>
        </w:rPr>
        <w:t xml:space="preserve"> especially in teacher training</w:t>
      </w:r>
      <w:r w:rsidR="00BD7A47" w:rsidRPr="002A5127">
        <w:rPr>
          <w:rFonts w:ascii="Arial" w:hAnsi="Arial" w:cs="Arial"/>
          <w:lang w:val="en-US" w:eastAsia="zh-CN"/>
        </w:rPr>
        <w:t>.</w:t>
      </w:r>
    </w:p>
    <w:p w14:paraId="28B8118F" w14:textId="2C7632EA" w:rsidR="00DD0510" w:rsidRPr="00DD0510" w:rsidRDefault="00DD0510" w:rsidP="00DA73A0">
      <w:pPr>
        <w:pStyle w:val="Otsikko1"/>
      </w:pPr>
      <w:bookmarkStart w:id="43" w:name="_Toc17207881"/>
      <w:bookmarkStart w:id="44" w:name="_Toc74138274"/>
      <w:r w:rsidRPr="00DD0510">
        <w:t>Article 11</w:t>
      </w:r>
      <w:bookmarkEnd w:id="43"/>
      <w:r w:rsidR="002A3F8D">
        <w:t xml:space="preserve"> - Employment</w:t>
      </w:r>
      <w:bookmarkEnd w:id="44"/>
    </w:p>
    <w:p w14:paraId="1DA4B254" w14:textId="1CA258E1" w:rsidR="00D60D33" w:rsidRDefault="00D60D33" w:rsidP="00D60D33">
      <w:pPr>
        <w:pStyle w:val="Otsikko2"/>
      </w:pPr>
      <w:bookmarkStart w:id="45" w:name="_Toc74138275"/>
      <w:r>
        <w:t>Older women, discrimination in working life and gender pension gap</w:t>
      </w:r>
      <w:bookmarkEnd w:id="45"/>
    </w:p>
    <w:p w14:paraId="5CEF3FF6" w14:textId="725D5EA3" w:rsidR="00D60D33" w:rsidRPr="002A5127" w:rsidRDefault="00D60D33" w:rsidP="00D60D33">
      <w:pPr>
        <w:numPr>
          <w:ilvl w:val="0"/>
          <w:numId w:val="4"/>
        </w:numPr>
        <w:spacing w:line="276" w:lineRule="auto"/>
        <w:jc w:val="both"/>
        <w:rPr>
          <w:color w:val="auto"/>
          <w:sz w:val="22"/>
          <w:lang w:val="en-US"/>
        </w:rPr>
      </w:pPr>
      <w:r w:rsidRPr="002A5127">
        <w:rPr>
          <w:sz w:val="22"/>
          <w:lang w:val="en-US"/>
        </w:rPr>
        <w:t>According to a study in 2020 among university-educated employees in the age group of 55+, age discrimination in working life was more frequent among women than it was among men. In fact, age didn’t seem to correlate with experiences of discrimination among men at all.</w:t>
      </w:r>
    </w:p>
    <w:p w14:paraId="251D42C3" w14:textId="77777777" w:rsidR="00D60D33" w:rsidRPr="003D6467" w:rsidRDefault="00D60D33" w:rsidP="00D60D33">
      <w:pPr>
        <w:spacing w:line="276" w:lineRule="auto"/>
        <w:jc w:val="both"/>
        <w:rPr>
          <w:sz w:val="22"/>
          <w:u w:val="single"/>
          <w:lang w:val="en-GB"/>
        </w:rPr>
      </w:pPr>
    </w:p>
    <w:p w14:paraId="59B0ED0B" w14:textId="77777777" w:rsidR="00D942DE" w:rsidRPr="002A5127" w:rsidRDefault="00162810" w:rsidP="00B4196E">
      <w:pPr>
        <w:numPr>
          <w:ilvl w:val="0"/>
          <w:numId w:val="4"/>
        </w:numPr>
        <w:spacing w:line="276" w:lineRule="auto"/>
        <w:jc w:val="both"/>
        <w:rPr>
          <w:sz w:val="22"/>
          <w:u w:val="single"/>
          <w:lang w:val="en-GB"/>
        </w:rPr>
      </w:pPr>
      <w:r w:rsidRPr="002A5127">
        <w:rPr>
          <w:sz w:val="22"/>
          <w:lang w:val="en-US"/>
        </w:rPr>
        <w:t xml:space="preserve">Older women run a risk to poverty higher than the average. The unequal sharing of family leave between women and men and particularly the long periods of supported home care as well as informal care work increase the gap between earnings and pensions. </w:t>
      </w:r>
    </w:p>
    <w:p w14:paraId="7382B60E" w14:textId="77777777" w:rsidR="00D942DE" w:rsidRPr="002A5127" w:rsidRDefault="00D942DE" w:rsidP="00EE007D">
      <w:pPr>
        <w:rPr>
          <w:lang w:val="en-US"/>
        </w:rPr>
      </w:pPr>
    </w:p>
    <w:p w14:paraId="15A46348" w14:textId="77777777" w:rsidR="00D942DE" w:rsidRPr="002A5127" w:rsidRDefault="00D60D33" w:rsidP="00B4196E">
      <w:pPr>
        <w:numPr>
          <w:ilvl w:val="0"/>
          <w:numId w:val="4"/>
        </w:numPr>
        <w:spacing w:line="276" w:lineRule="auto"/>
        <w:jc w:val="both"/>
        <w:rPr>
          <w:sz w:val="22"/>
          <w:lang w:val="en-US"/>
        </w:rPr>
      </w:pPr>
      <w:r w:rsidRPr="002A5127">
        <w:rPr>
          <w:sz w:val="22"/>
          <w:lang w:val="en-US"/>
        </w:rPr>
        <w:t xml:space="preserve">Women's pensions are on average one fifth lower than men's pensions. Even though the gap has narrowed somewhat, it is still significant and above the EU average. Today, there is not much difference in the average employment rate, length of working careers or retirement of women and men, but the difference in earnings is significant even by international standards (16%). </w:t>
      </w:r>
    </w:p>
    <w:p w14:paraId="5E818231" w14:textId="77777777" w:rsidR="00D942DE" w:rsidRPr="002A5127" w:rsidRDefault="00D942DE" w:rsidP="002A5127">
      <w:pPr>
        <w:rPr>
          <w:highlight w:val="yellow"/>
          <w:lang w:val="en-US"/>
        </w:rPr>
      </w:pPr>
    </w:p>
    <w:p w14:paraId="43AD36C8" w14:textId="0A4131DC" w:rsidR="00D60D33" w:rsidRPr="002A5127" w:rsidRDefault="00162810" w:rsidP="00B4196E">
      <w:pPr>
        <w:numPr>
          <w:ilvl w:val="0"/>
          <w:numId w:val="4"/>
        </w:numPr>
        <w:spacing w:line="276" w:lineRule="auto"/>
        <w:jc w:val="both"/>
        <w:rPr>
          <w:sz w:val="22"/>
          <w:lang w:val="en-US"/>
        </w:rPr>
      </w:pPr>
      <w:r w:rsidRPr="002A5127">
        <w:rPr>
          <w:sz w:val="22"/>
          <w:lang w:val="en-US"/>
        </w:rPr>
        <w:t>Although t</w:t>
      </w:r>
      <w:r w:rsidR="00D60D33" w:rsidRPr="002A5127">
        <w:rPr>
          <w:sz w:val="22"/>
          <w:lang w:val="en-US"/>
        </w:rPr>
        <w:t>he rules of the Finnish pension systems are the same for women and men</w:t>
      </w:r>
      <w:r w:rsidRPr="002A5127">
        <w:rPr>
          <w:sz w:val="22"/>
          <w:lang w:val="en-US"/>
        </w:rPr>
        <w:t>, i</w:t>
      </w:r>
      <w:r w:rsidR="00D60D33" w:rsidRPr="002A5127">
        <w:rPr>
          <w:sz w:val="22"/>
          <w:lang w:val="en-US"/>
        </w:rPr>
        <w:t xml:space="preserve">t is estimated that in 2085, the median pension for women will still be 15 percentage points lower than for men. </w:t>
      </w:r>
    </w:p>
    <w:p w14:paraId="09ED3A3B" w14:textId="7DC55261" w:rsidR="00DD0510" w:rsidRPr="00DD0510" w:rsidRDefault="00DD0510" w:rsidP="00DA73A0">
      <w:pPr>
        <w:pStyle w:val="Otsikko1"/>
      </w:pPr>
      <w:bookmarkStart w:id="46" w:name="_Toc17207887"/>
      <w:bookmarkStart w:id="47" w:name="_Toc74138276"/>
      <w:r w:rsidRPr="00DD0510">
        <w:t>Article 12</w:t>
      </w:r>
      <w:bookmarkEnd w:id="46"/>
      <w:r w:rsidR="00311ED1">
        <w:t xml:space="preserve"> – Health Care</w:t>
      </w:r>
      <w:bookmarkEnd w:id="47"/>
    </w:p>
    <w:p w14:paraId="2B46E513" w14:textId="2FFB1E09" w:rsidR="00651D33" w:rsidRPr="00311ED1" w:rsidRDefault="00651D33" w:rsidP="00DA73A0">
      <w:pPr>
        <w:pStyle w:val="Otsikko2"/>
        <w:rPr>
          <w:rFonts w:cs="Arial"/>
          <w:szCs w:val="22"/>
          <w:highlight w:val="yellow"/>
        </w:rPr>
      </w:pPr>
      <w:bookmarkStart w:id="48" w:name="_Toc17207888"/>
      <w:bookmarkStart w:id="49" w:name="_Toc74138277"/>
      <w:r w:rsidRPr="005363CD">
        <w:rPr>
          <w:rFonts w:cs="Arial"/>
          <w:szCs w:val="22"/>
        </w:rPr>
        <w:t>Women with disabilities</w:t>
      </w:r>
      <w:bookmarkEnd w:id="49"/>
    </w:p>
    <w:p w14:paraId="7C7F006D" w14:textId="577C6EFD" w:rsidR="00651D33" w:rsidRPr="005363CD" w:rsidRDefault="00651D33" w:rsidP="002E0DA3">
      <w:pPr>
        <w:numPr>
          <w:ilvl w:val="0"/>
          <w:numId w:val="4"/>
        </w:numPr>
        <w:spacing w:line="276" w:lineRule="auto"/>
        <w:jc w:val="both"/>
        <w:rPr>
          <w:rFonts w:eastAsia="Times New Roman" w:cs="Arial"/>
          <w:sz w:val="22"/>
          <w:lang w:val="en-GB" w:eastAsia="fi-FI"/>
        </w:rPr>
      </w:pPr>
      <w:r w:rsidRPr="005363CD">
        <w:rPr>
          <w:rFonts w:eastAsia="Times New Roman" w:cs="Arial"/>
          <w:sz w:val="22"/>
          <w:lang w:val="en-GB" w:eastAsia="fi-FI"/>
        </w:rPr>
        <w:t xml:space="preserve">Women with disabilities often face prejudice and inappropriate </w:t>
      </w:r>
      <w:r w:rsidRPr="005363CD">
        <w:rPr>
          <w:rFonts w:eastAsia="Times New Roman" w:cs="Arial"/>
          <w:sz w:val="22"/>
          <w:lang w:val="en-GB" w:eastAsia="fi-FI"/>
        </w:rPr>
        <w:lastRenderedPageBreak/>
        <w:t xml:space="preserve">treatment as parents and in family planning. Disabled mothers' ability to parent is often questioned and health care workers see disabilities as something that is against a child's best interest. </w:t>
      </w:r>
      <w:r w:rsidR="005363CD">
        <w:rPr>
          <w:rFonts w:eastAsia="Times New Roman" w:cs="Arial"/>
          <w:sz w:val="22"/>
          <w:lang w:val="en-GB" w:eastAsia="fi-FI"/>
        </w:rPr>
        <w:t>D</w:t>
      </w:r>
      <w:r w:rsidRPr="005363CD">
        <w:rPr>
          <w:rFonts w:eastAsia="Times New Roman" w:cs="Arial"/>
          <w:sz w:val="22"/>
          <w:lang w:val="en-GB" w:eastAsia="fi-FI"/>
        </w:rPr>
        <w:t>isabled women also struggle to access infertility treatments. Health care workers often have insufficient knowledge on appropriate care for disabled mothers and disabled women who want to become mothers</w:t>
      </w:r>
    </w:p>
    <w:p w14:paraId="4152BBF1" w14:textId="77777777" w:rsidR="005363CD" w:rsidRPr="00311ED1" w:rsidRDefault="005363CD" w:rsidP="005363CD">
      <w:pPr>
        <w:spacing w:line="276" w:lineRule="auto"/>
        <w:jc w:val="both"/>
        <w:rPr>
          <w:rFonts w:eastAsia="Times New Roman" w:cs="Arial"/>
          <w:sz w:val="22"/>
          <w:highlight w:val="yellow"/>
          <w:lang w:val="en-GB" w:eastAsia="fi-FI"/>
        </w:rPr>
      </w:pPr>
    </w:p>
    <w:p w14:paraId="2F40604B" w14:textId="787B9E89" w:rsidR="00651D33" w:rsidRPr="005363CD" w:rsidRDefault="00651D33" w:rsidP="005363CD">
      <w:pPr>
        <w:numPr>
          <w:ilvl w:val="0"/>
          <w:numId w:val="4"/>
        </w:numPr>
        <w:spacing w:line="276" w:lineRule="auto"/>
        <w:jc w:val="both"/>
        <w:rPr>
          <w:sz w:val="22"/>
          <w:lang w:val="en-GB"/>
        </w:rPr>
      </w:pPr>
      <w:r w:rsidRPr="005363CD">
        <w:rPr>
          <w:rFonts w:eastAsia="Times New Roman" w:cs="Arial"/>
          <w:color w:val="auto"/>
          <w:sz w:val="22"/>
          <w:lang w:val="en-GB" w:eastAsia="fi-FI"/>
        </w:rPr>
        <w:t>​</w:t>
      </w:r>
      <w:r w:rsidR="005363CD" w:rsidRPr="005363CD">
        <w:rPr>
          <w:sz w:val="22"/>
          <w:lang w:val="en-GB"/>
        </w:rPr>
        <w:t xml:space="preserve"> </w:t>
      </w:r>
      <w:r w:rsidR="005363CD">
        <w:rPr>
          <w:sz w:val="22"/>
          <w:lang w:val="en-GB"/>
        </w:rPr>
        <w:t>According to the NHRI survey replies in 2020, w</w:t>
      </w:r>
      <w:r w:rsidR="005363CD" w:rsidRPr="003B63EE">
        <w:rPr>
          <w:sz w:val="22"/>
          <w:lang w:val="en-GB"/>
        </w:rPr>
        <w:t>omen with disabilities reported having experienced inappropriate treatment in matters connected to parenthood</w:t>
      </w:r>
      <w:r w:rsidR="00C67A92" w:rsidRPr="00C67A92">
        <w:rPr>
          <w:sz w:val="22"/>
          <w:lang w:val="en-GB"/>
        </w:rPr>
        <w:t xml:space="preserve"> </w:t>
      </w:r>
      <w:r w:rsidR="00F33709">
        <w:rPr>
          <w:sz w:val="22"/>
          <w:lang w:val="en-GB"/>
        </w:rPr>
        <w:t>,</w:t>
      </w:r>
      <w:r w:rsidR="00C67A92" w:rsidRPr="00C67A92">
        <w:rPr>
          <w:sz w:val="22"/>
          <w:lang w:val="en-GB"/>
        </w:rPr>
        <w:t xml:space="preserve"> </w:t>
      </w:r>
      <w:r w:rsidR="005363CD" w:rsidRPr="003B63EE">
        <w:rPr>
          <w:sz w:val="22"/>
          <w:lang w:val="en-GB"/>
        </w:rPr>
        <w:t>marriage, cohabitation and relationships as well as family planning</w:t>
      </w:r>
      <w:r w:rsidR="00F33709">
        <w:rPr>
          <w:sz w:val="22"/>
          <w:lang w:val="en-GB"/>
        </w:rPr>
        <w:t>.</w:t>
      </w:r>
      <w:r w:rsidR="00C67A92" w:rsidRPr="00C67A92">
        <w:rPr>
          <w:sz w:val="22"/>
          <w:lang w:val="en-GB"/>
        </w:rPr>
        <w:t xml:space="preserve"> </w:t>
      </w:r>
    </w:p>
    <w:p w14:paraId="45B245F5" w14:textId="77777777" w:rsidR="005363CD" w:rsidRPr="005363CD" w:rsidRDefault="005363CD" w:rsidP="002E0DA3">
      <w:pPr>
        <w:widowControl/>
        <w:spacing w:line="276" w:lineRule="auto"/>
        <w:rPr>
          <w:rFonts w:eastAsia="Times New Roman" w:cs="Arial"/>
          <w:color w:val="auto"/>
          <w:sz w:val="22"/>
          <w:lang w:val="en-GB" w:eastAsia="fi-FI"/>
        </w:rPr>
      </w:pPr>
    </w:p>
    <w:p w14:paraId="64FC42B2" w14:textId="2BF9FF0D" w:rsidR="00B35682" w:rsidRPr="005363CD" w:rsidRDefault="00B35682" w:rsidP="00B35682">
      <w:pPr>
        <w:pStyle w:val="Otsikko2"/>
      </w:pPr>
      <w:bookmarkStart w:id="50" w:name="_Toc74138278"/>
      <w:bookmarkEnd w:id="48"/>
      <w:r w:rsidRPr="005363CD">
        <w:t>Contraceptives</w:t>
      </w:r>
      <w:bookmarkEnd w:id="50"/>
    </w:p>
    <w:p w14:paraId="30BA6E5D" w14:textId="01AA816B" w:rsidR="00B35682" w:rsidRPr="005363CD" w:rsidRDefault="00B35682" w:rsidP="00B4196E">
      <w:pPr>
        <w:numPr>
          <w:ilvl w:val="0"/>
          <w:numId w:val="4"/>
        </w:numPr>
        <w:spacing w:line="276" w:lineRule="auto"/>
        <w:jc w:val="both"/>
        <w:rPr>
          <w:sz w:val="22"/>
          <w:lang w:val="en-GB"/>
        </w:rPr>
      </w:pPr>
      <w:r w:rsidRPr="005363CD">
        <w:rPr>
          <w:sz w:val="22"/>
          <w:lang w:val="en-GB"/>
        </w:rPr>
        <w:t xml:space="preserve"> </w:t>
      </w:r>
      <w:r w:rsidR="00BE2A1F" w:rsidRPr="005363CD">
        <w:rPr>
          <w:sz w:val="22"/>
          <w:lang w:val="en-GB"/>
        </w:rPr>
        <w:t xml:space="preserve">Free contraception for young persons, and especially those up to the age of 25, is available only in </w:t>
      </w:r>
      <w:r w:rsidR="00F33709">
        <w:rPr>
          <w:sz w:val="22"/>
          <w:lang w:val="en-GB"/>
        </w:rPr>
        <w:t>some</w:t>
      </w:r>
      <w:r w:rsidR="00BE2A1F" w:rsidRPr="005363CD">
        <w:rPr>
          <w:sz w:val="22"/>
          <w:lang w:val="en-GB"/>
        </w:rPr>
        <w:t xml:space="preserve"> municipalities. This is a cause for inequality that directly affects abortion rates and prevalence of sexually transmitted deceases.</w:t>
      </w:r>
    </w:p>
    <w:p w14:paraId="47B38426" w14:textId="4CE18A5C" w:rsidR="00B35682" w:rsidRPr="00B35682" w:rsidRDefault="00B35682" w:rsidP="00B35682">
      <w:pPr>
        <w:rPr>
          <w:sz w:val="22"/>
          <w:lang w:val="en-GB"/>
        </w:rPr>
      </w:pPr>
    </w:p>
    <w:p w14:paraId="64870A5F" w14:textId="1938F129" w:rsidR="00DD0510" w:rsidRPr="00DD0510" w:rsidRDefault="00DD0510" w:rsidP="00DA73A0">
      <w:pPr>
        <w:pStyle w:val="Otsikko2"/>
      </w:pPr>
      <w:bookmarkStart w:id="51" w:name="_Toc74138279"/>
      <w:r w:rsidRPr="00DD0510">
        <w:t xml:space="preserve">Verification of gender and </w:t>
      </w:r>
      <w:r w:rsidR="00BE2A1F">
        <w:t xml:space="preserve">requirement of </w:t>
      </w:r>
      <w:r w:rsidRPr="00DD0510">
        <w:t>sterilisation (recommendation 29)</w:t>
      </w:r>
      <w:bookmarkEnd w:id="51"/>
    </w:p>
    <w:p w14:paraId="0B3BB3C7" w14:textId="475A44C9" w:rsidR="006A13B6" w:rsidRPr="005363CD" w:rsidRDefault="00DD0510" w:rsidP="00EE007D">
      <w:pPr>
        <w:numPr>
          <w:ilvl w:val="0"/>
          <w:numId w:val="4"/>
        </w:numPr>
        <w:spacing w:line="276" w:lineRule="auto"/>
        <w:jc w:val="both"/>
        <w:rPr>
          <w:sz w:val="22"/>
          <w:lang w:val="en-GB"/>
        </w:rPr>
      </w:pPr>
      <w:r w:rsidRPr="005363CD">
        <w:rPr>
          <w:sz w:val="22"/>
          <w:lang w:val="en-GB"/>
        </w:rPr>
        <w:t>The right of self-determination for persons undergoing gender reassignment</w:t>
      </w:r>
      <w:r w:rsidR="00311ED1" w:rsidRPr="005363CD">
        <w:rPr>
          <w:sz w:val="22"/>
          <w:lang w:val="en-GB"/>
        </w:rPr>
        <w:t xml:space="preserve"> is included in the </w:t>
      </w:r>
      <w:r w:rsidRPr="005363CD">
        <w:rPr>
          <w:sz w:val="22"/>
          <w:lang w:val="en-GB"/>
        </w:rPr>
        <w:t>current Government Programme</w:t>
      </w:r>
      <w:r w:rsidR="00311ED1" w:rsidRPr="005363CD">
        <w:rPr>
          <w:sz w:val="22"/>
          <w:lang w:val="en-GB"/>
        </w:rPr>
        <w:t xml:space="preserve"> 2019-2023. The Human Rights </w:t>
      </w:r>
      <w:r w:rsidR="005363CD" w:rsidRPr="005363CD">
        <w:rPr>
          <w:sz w:val="22"/>
          <w:lang w:val="en-GB"/>
        </w:rPr>
        <w:t>D</w:t>
      </w:r>
      <w:r w:rsidR="00311ED1" w:rsidRPr="005363CD">
        <w:rPr>
          <w:sz w:val="22"/>
          <w:lang w:val="en-GB"/>
        </w:rPr>
        <w:t>elegation has already in 2017</w:t>
      </w:r>
      <w:r w:rsidR="006A13B6" w:rsidRPr="005363CD">
        <w:rPr>
          <w:sz w:val="22"/>
          <w:lang w:val="en-GB"/>
        </w:rPr>
        <w:t xml:space="preserve"> and in 2019 </w:t>
      </w:r>
      <w:r w:rsidR="00311ED1" w:rsidRPr="005363CD">
        <w:rPr>
          <w:sz w:val="22"/>
          <w:lang w:val="en-GB"/>
        </w:rPr>
        <w:t>requested that The Trans Act will be reformed in its entirety and the infertility requirement will be abolished from the Act</w:t>
      </w:r>
      <w:r w:rsidR="006A13B6" w:rsidRPr="005363CD">
        <w:rPr>
          <w:sz w:val="22"/>
          <w:lang w:val="en-GB"/>
        </w:rPr>
        <w:t xml:space="preserve">. </w:t>
      </w:r>
      <w:r w:rsidR="005363CD">
        <w:rPr>
          <w:sz w:val="22"/>
          <w:lang w:val="en-GB"/>
        </w:rPr>
        <w:t xml:space="preserve">Several </w:t>
      </w:r>
      <w:r w:rsidR="006A13B6" w:rsidRPr="005363CD">
        <w:rPr>
          <w:sz w:val="22"/>
          <w:lang w:val="en-GB"/>
        </w:rPr>
        <w:t xml:space="preserve">UN committees have also </w:t>
      </w:r>
      <w:r w:rsidR="006A13B6" w:rsidRPr="005363CD">
        <w:rPr>
          <w:sz w:val="22"/>
          <w:lang w:val="en-GB"/>
        </w:rPr>
        <w:lastRenderedPageBreak/>
        <w:t xml:space="preserve">repeatedly reminded on the importance of this reform. </w:t>
      </w:r>
    </w:p>
    <w:p w14:paraId="3E5DD0D7" w14:textId="77777777" w:rsidR="006A13B6" w:rsidRPr="00222E93" w:rsidRDefault="006A13B6" w:rsidP="006A13B6">
      <w:pPr>
        <w:spacing w:line="276" w:lineRule="auto"/>
        <w:jc w:val="both"/>
        <w:rPr>
          <w:sz w:val="22"/>
          <w:highlight w:val="yellow"/>
          <w:lang w:val="en-GB"/>
        </w:rPr>
      </w:pPr>
    </w:p>
    <w:p w14:paraId="59661D93" w14:textId="671FF517" w:rsidR="006A13B6" w:rsidRPr="005363CD" w:rsidRDefault="005363CD" w:rsidP="00EE007D">
      <w:pPr>
        <w:numPr>
          <w:ilvl w:val="0"/>
          <w:numId w:val="4"/>
        </w:numPr>
        <w:spacing w:line="276" w:lineRule="auto"/>
        <w:jc w:val="both"/>
        <w:rPr>
          <w:sz w:val="22"/>
          <w:lang w:val="en-GB"/>
        </w:rPr>
      </w:pPr>
      <w:r w:rsidRPr="005363CD">
        <w:rPr>
          <w:sz w:val="22"/>
          <w:lang w:val="en-GB"/>
        </w:rPr>
        <w:t>In June 2021 t</w:t>
      </w:r>
      <w:r w:rsidR="006A13B6" w:rsidRPr="005363CD">
        <w:rPr>
          <w:sz w:val="22"/>
          <w:lang w:val="en-GB"/>
        </w:rPr>
        <w:t xml:space="preserve">he Government </w:t>
      </w:r>
      <w:r w:rsidRPr="005363CD">
        <w:rPr>
          <w:sz w:val="22"/>
          <w:lang w:val="en-GB"/>
        </w:rPr>
        <w:t xml:space="preserve">nominated members to a working group preparing the draft legislation. </w:t>
      </w:r>
      <w:r w:rsidR="006A13B6" w:rsidRPr="005363CD">
        <w:rPr>
          <w:sz w:val="22"/>
          <w:lang w:val="en-GB"/>
        </w:rPr>
        <w:t xml:space="preserve">Meanwhile, a citizens’ initiative </w:t>
      </w:r>
      <w:r w:rsidR="00222E93" w:rsidRPr="005363CD">
        <w:rPr>
          <w:sz w:val="22"/>
          <w:lang w:val="en-GB"/>
        </w:rPr>
        <w:t xml:space="preserve">of over 50.000 signatures on the </w:t>
      </w:r>
      <w:r w:rsidR="00DD0CD4">
        <w:rPr>
          <w:sz w:val="22"/>
          <w:lang w:val="en-GB"/>
        </w:rPr>
        <w:t>Trans Act</w:t>
      </w:r>
      <w:r w:rsidR="00222E93" w:rsidRPr="005363CD">
        <w:rPr>
          <w:sz w:val="22"/>
          <w:lang w:val="en-GB"/>
        </w:rPr>
        <w:t xml:space="preserve"> has reached the Parliament in April 2021. </w:t>
      </w:r>
      <w:r w:rsidRPr="005363CD">
        <w:rPr>
          <w:sz w:val="22"/>
          <w:lang w:val="en-GB"/>
        </w:rPr>
        <w:t>The reform concerns only persons over the age of 18.</w:t>
      </w:r>
    </w:p>
    <w:p w14:paraId="5EDFB11D" w14:textId="77777777" w:rsidR="006A13B6" w:rsidRPr="005363CD" w:rsidRDefault="006A13B6" w:rsidP="006A13B6">
      <w:pPr>
        <w:spacing w:line="276" w:lineRule="auto"/>
        <w:jc w:val="both"/>
        <w:rPr>
          <w:sz w:val="22"/>
          <w:lang w:val="en-GB"/>
        </w:rPr>
      </w:pPr>
    </w:p>
    <w:p w14:paraId="64CECFCE" w14:textId="757B4536" w:rsidR="00886D68" w:rsidRPr="005363CD" w:rsidRDefault="00DD0CD4" w:rsidP="00886D68">
      <w:pPr>
        <w:numPr>
          <w:ilvl w:val="0"/>
          <w:numId w:val="4"/>
        </w:numPr>
        <w:spacing w:line="276" w:lineRule="auto"/>
        <w:jc w:val="both"/>
        <w:rPr>
          <w:sz w:val="22"/>
          <w:lang w:val="en-GB"/>
        </w:rPr>
      </w:pPr>
      <w:r>
        <w:rPr>
          <w:sz w:val="22"/>
          <w:lang w:val="en-GB"/>
        </w:rPr>
        <w:t>T</w:t>
      </w:r>
      <w:r w:rsidR="007A75D7" w:rsidRPr="005363CD">
        <w:rPr>
          <w:sz w:val="22"/>
          <w:lang w:val="en-GB"/>
        </w:rPr>
        <w:t xml:space="preserve">he </w:t>
      </w:r>
      <w:r>
        <w:rPr>
          <w:sz w:val="22"/>
          <w:lang w:val="en-GB"/>
        </w:rPr>
        <w:t xml:space="preserve">legal </w:t>
      </w:r>
      <w:r w:rsidR="007A75D7" w:rsidRPr="005363CD">
        <w:rPr>
          <w:sz w:val="22"/>
          <w:lang w:val="en-GB"/>
        </w:rPr>
        <w:t xml:space="preserve">possibility to </w:t>
      </w:r>
      <w:r w:rsidR="00222E93" w:rsidRPr="005363CD">
        <w:rPr>
          <w:sz w:val="22"/>
          <w:lang w:val="en-GB"/>
        </w:rPr>
        <w:t>allow s</w:t>
      </w:r>
      <w:r w:rsidR="00DD0510" w:rsidRPr="005363CD">
        <w:rPr>
          <w:sz w:val="22"/>
          <w:lang w:val="en-GB"/>
        </w:rPr>
        <w:t xml:space="preserve">terilisation </w:t>
      </w:r>
      <w:r w:rsidR="00222E93" w:rsidRPr="005363CD">
        <w:rPr>
          <w:sz w:val="22"/>
          <w:lang w:val="en-GB"/>
        </w:rPr>
        <w:t xml:space="preserve">of </w:t>
      </w:r>
      <w:r w:rsidR="00DD0510" w:rsidRPr="005363CD">
        <w:rPr>
          <w:sz w:val="22"/>
          <w:lang w:val="en-GB"/>
        </w:rPr>
        <w:t xml:space="preserve">women with disabilities </w:t>
      </w:r>
      <w:r w:rsidR="00222E93" w:rsidRPr="005363CD">
        <w:rPr>
          <w:sz w:val="22"/>
          <w:lang w:val="en-GB"/>
        </w:rPr>
        <w:t>in certain cases against their will</w:t>
      </w:r>
      <w:r>
        <w:rPr>
          <w:sz w:val="22"/>
          <w:lang w:val="en-GB"/>
        </w:rPr>
        <w:t xml:space="preserve"> continues</w:t>
      </w:r>
      <w:r w:rsidR="00DD0510" w:rsidRPr="005363CD">
        <w:rPr>
          <w:sz w:val="22"/>
          <w:lang w:val="en-GB"/>
        </w:rPr>
        <w:t xml:space="preserve">.  </w:t>
      </w:r>
    </w:p>
    <w:p w14:paraId="6DEA1F96" w14:textId="64A4CCA1" w:rsidR="00DD0510" w:rsidRPr="00564FCA" w:rsidRDefault="00DD0510" w:rsidP="00564FCA">
      <w:pPr>
        <w:pStyle w:val="Otsikko1"/>
      </w:pPr>
      <w:bookmarkStart w:id="52" w:name="_Toc17207889"/>
      <w:bookmarkStart w:id="53" w:name="_Toc74138280"/>
      <w:r w:rsidRPr="00564FCA">
        <w:t xml:space="preserve">Articles 13 – </w:t>
      </w:r>
      <w:r w:rsidR="002A3F8D">
        <w:t>Economic and social benefits</w:t>
      </w:r>
      <w:bookmarkEnd w:id="53"/>
      <w:r w:rsidR="002A3F8D">
        <w:t xml:space="preserve"> </w:t>
      </w:r>
      <w:bookmarkEnd w:id="52"/>
    </w:p>
    <w:p w14:paraId="67546094" w14:textId="6B459969" w:rsidR="00EE007D" w:rsidRPr="005363CD" w:rsidRDefault="00EE007D" w:rsidP="00EE007D">
      <w:pPr>
        <w:pStyle w:val="Otsikko2"/>
      </w:pPr>
      <w:bookmarkStart w:id="54" w:name="_Toc74138281"/>
      <w:r w:rsidRPr="005363CD">
        <w:t>Equa</w:t>
      </w:r>
      <w:r w:rsidR="00FC13B8" w:rsidRPr="005363CD">
        <w:t>l</w:t>
      </w:r>
      <w:r w:rsidRPr="005363CD">
        <w:t>ity in allocating spaces</w:t>
      </w:r>
      <w:r w:rsidR="002D22A0" w:rsidRPr="005363CD">
        <w:t>, times</w:t>
      </w:r>
      <w:r w:rsidRPr="005363CD">
        <w:t xml:space="preserve"> and funding for sports</w:t>
      </w:r>
      <w:bookmarkEnd w:id="54"/>
    </w:p>
    <w:p w14:paraId="3772E013" w14:textId="57948435" w:rsidR="002A3F8D" w:rsidRPr="005363CD" w:rsidRDefault="005A4DE1" w:rsidP="00EE007D">
      <w:pPr>
        <w:pStyle w:val="Luettelokappale"/>
        <w:numPr>
          <w:ilvl w:val="0"/>
          <w:numId w:val="4"/>
        </w:numPr>
        <w:spacing w:line="276" w:lineRule="auto"/>
        <w:jc w:val="both"/>
        <w:rPr>
          <w:rFonts w:ascii="Arial" w:hAnsi="Arial" w:cs="Arial"/>
          <w:lang w:val="en-GB"/>
        </w:rPr>
      </w:pPr>
      <w:r w:rsidRPr="005363CD">
        <w:rPr>
          <w:rFonts w:ascii="Arial" w:hAnsi="Arial" w:cs="Arial"/>
          <w:lang w:val="en-GB"/>
        </w:rPr>
        <w:t xml:space="preserve">The criteria for use of sports facilities and receiving grants </w:t>
      </w:r>
      <w:r w:rsidR="005363CD">
        <w:rPr>
          <w:rFonts w:ascii="Arial" w:hAnsi="Arial" w:cs="Arial"/>
          <w:lang w:val="en-GB"/>
        </w:rPr>
        <w:t>is not</w:t>
      </w:r>
      <w:r w:rsidRPr="005363CD">
        <w:rPr>
          <w:rFonts w:ascii="Arial" w:hAnsi="Arial" w:cs="Arial"/>
          <w:lang w:val="en-GB"/>
        </w:rPr>
        <w:t xml:space="preserve"> transparent. </w:t>
      </w:r>
      <w:r w:rsidR="00DD0CD4">
        <w:rPr>
          <w:rFonts w:ascii="Arial" w:hAnsi="Arial" w:cs="Arial"/>
          <w:lang w:val="en-GB"/>
        </w:rPr>
        <w:t>O</w:t>
      </w:r>
      <w:r w:rsidRPr="005363CD">
        <w:rPr>
          <w:rFonts w:ascii="Arial" w:hAnsi="Arial" w:cs="Arial"/>
          <w:lang w:val="en-GB"/>
        </w:rPr>
        <w:t>pportunities and access to, sporting, recreational and cultural activities and facilities</w:t>
      </w:r>
      <w:r w:rsidR="00DD0CD4">
        <w:rPr>
          <w:rFonts w:ascii="Arial" w:hAnsi="Arial" w:cs="Arial"/>
          <w:lang w:val="en-GB"/>
        </w:rPr>
        <w:t xml:space="preserve"> is not equal</w:t>
      </w:r>
      <w:r w:rsidRPr="005363CD">
        <w:rPr>
          <w:rFonts w:ascii="Arial" w:hAnsi="Arial" w:cs="Arial"/>
          <w:lang w:val="en-GB"/>
        </w:rPr>
        <w:t xml:space="preserve">. </w:t>
      </w:r>
    </w:p>
    <w:p w14:paraId="2A5E0F00" w14:textId="77777777" w:rsidR="002D22A0" w:rsidRPr="005363CD" w:rsidRDefault="002D22A0" w:rsidP="002D22A0">
      <w:pPr>
        <w:pStyle w:val="Luettelokappale"/>
        <w:spacing w:line="276" w:lineRule="auto"/>
        <w:ind w:left="0"/>
        <w:jc w:val="both"/>
        <w:rPr>
          <w:rFonts w:ascii="Arial" w:hAnsi="Arial" w:cs="Arial"/>
          <w:lang w:val="en-GB"/>
        </w:rPr>
      </w:pPr>
    </w:p>
    <w:p w14:paraId="358F86C9" w14:textId="03CDC2B6" w:rsidR="00EE007D" w:rsidRPr="005363CD" w:rsidRDefault="00DD0CD4" w:rsidP="00EE007D">
      <w:pPr>
        <w:pStyle w:val="Luettelokappale"/>
        <w:numPr>
          <w:ilvl w:val="0"/>
          <w:numId w:val="4"/>
        </w:numPr>
        <w:rPr>
          <w:rFonts w:ascii="Arial" w:hAnsi="Arial" w:cs="Arial"/>
          <w:lang w:val="en-GB"/>
        </w:rPr>
      </w:pPr>
      <w:r>
        <w:rPr>
          <w:rFonts w:ascii="Arial" w:hAnsi="Arial" w:cs="Arial"/>
          <w:lang w:val="en-GB"/>
        </w:rPr>
        <w:t>Equally, f</w:t>
      </w:r>
      <w:r w:rsidR="005A4DE1" w:rsidRPr="005363CD">
        <w:rPr>
          <w:rFonts w:ascii="Arial" w:hAnsi="Arial" w:cs="Arial"/>
          <w:lang w:val="en-GB"/>
        </w:rPr>
        <w:t>emale athletes and their</w:t>
      </w:r>
      <w:r w:rsidR="002D22A0" w:rsidRPr="005363CD">
        <w:rPr>
          <w:rFonts w:ascii="Arial" w:hAnsi="Arial" w:cs="Arial"/>
          <w:lang w:val="en-GB"/>
        </w:rPr>
        <w:t xml:space="preserve"> performances are less likely to receive funding</w:t>
      </w:r>
      <w:r>
        <w:rPr>
          <w:rFonts w:ascii="Arial" w:hAnsi="Arial" w:cs="Arial"/>
          <w:lang w:val="en-GB"/>
        </w:rPr>
        <w:t xml:space="preserve"> and </w:t>
      </w:r>
      <w:r w:rsidR="002D22A0" w:rsidRPr="005363CD">
        <w:rPr>
          <w:rFonts w:ascii="Arial" w:hAnsi="Arial" w:cs="Arial"/>
          <w:lang w:val="en-GB"/>
        </w:rPr>
        <w:t>visibility than male athletes.</w:t>
      </w:r>
    </w:p>
    <w:p w14:paraId="2B69B9E4" w14:textId="120D219E" w:rsidR="00E80015" w:rsidRDefault="00E80015" w:rsidP="007E285C">
      <w:pPr>
        <w:spacing w:line="276" w:lineRule="auto"/>
        <w:jc w:val="both"/>
        <w:rPr>
          <w:sz w:val="22"/>
          <w:lang w:val="en-GB"/>
        </w:rPr>
      </w:pPr>
    </w:p>
    <w:p w14:paraId="1CCF704F" w14:textId="3A0961D1" w:rsidR="00E80015" w:rsidRPr="005363CD" w:rsidRDefault="00F1439A" w:rsidP="00F1439A">
      <w:pPr>
        <w:spacing w:line="276" w:lineRule="auto"/>
        <w:jc w:val="center"/>
        <w:rPr>
          <w:sz w:val="22"/>
          <w:lang w:val="en-GB"/>
        </w:rPr>
      </w:pPr>
      <w:r w:rsidRPr="005363CD">
        <w:rPr>
          <w:sz w:val="22"/>
          <w:lang w:val="en-GB"/>
        </w:rPr>
        <w:t>***</w:t>
      </w:r>
      <w:r w:rsidR="005363CD" w:rsidRPr="005363CD">
        <w:rPr>
          <w:rFonts w:cs="Arial"/>
          <w:lang w:val="en-GB"/>
        </w:rPr>
        <w:t xml:space="preserve"> </w:t>
      </w:r>
    </w:p>
    <w:sectPr w:rsidR="00E80015" w:rsidRPr="005363CD" w:rsidSect="002D0257">
      <w:headerReference w:type="even" r:id="rId16"/>
      <w:headerReference w:type="default" r:id="rId17"/>
      <w:footerReference w:type="even" r:id="rId18"/>
      <w:footerReference w:type="default" r:id="rId19"/>
      <w:headerReference w:type="first" r:id="rId20"/>
      <w:footerReference w:type="first" r:id="rId21"/>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30F1A" w14:textId="77777777" w:rsidR="00596D7E" w:rsidRDefault="00596D7E" w:rsidP="0063085E">
      <w:pPr>
        <w:spacing w:line="240" w:lineRule="auto"/>
      </w:pPr>
      <w:r>
        <w:separator/>
      </w:r>
    </w:p>
  </w:endnote>
  <w:endnote w:type="continuationSeparator" w:id="0">
    <w:p w14:paraId="026A75E9" w14:textId="77777777" w:rsidR="00596D7E" w:rsidRDefault="00596D7E"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1D13" w14:textId="77777777" w:rsidR="00596D7E" w:rsidRDefault="00596D7E"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596D7E" w:rsidRDefault="00596D7E"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192608"/>
      <w:docPartObj>
        <w:docPartGallery w:val="Page Numbers (Bottom of Page)"/>
        <w:docPartUnique/>
      </w:docPartObj>
    </w:sdtPr>
    <w:sdtEndPr/>
    <w:sdtContent>
      <w:p w14:paraId="5920B1F2" w14:textId="77777777" w:rsidR="00596D7E" w:rsidRDefault="00596D7E">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596D7E" w:rsidRDefault="00596D7E"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BBCC" w14:textId="7AA73436" w:rsidR="00596D7E" w:rsidRDefault="00596D7E">
    <w:pPr>
      <w:pStyle w:val="Alatunniste"/>
    </w:pPr>
    <w:r>
      <w:rPr>
        <w:noProof/>
      </w:rPr>
      <w:drawing>
        <wp:anchor distT="0" distB="0" distL="114300" distR="114300" simplePos="0" relativeHeight="251658240" behindDoc="1" locked="0" layoutInCell="1" allowOverlap="1" wp14:anchorId="23F34384" wp14:editId="67DF4000">
          <wp:simplePos x="0" y="0"/>
          <wp:positionH relativeFrom="column">
            <wp:posOffset>-1004570</wp:posOffset>
          </wp:positionH>
          <wp:positionV relativeFrom="paragraph">
            <wp:posOffset>-339090</wp:posOffset>
          </wp:positionV>
          <wp:extent cx="5105400" cy="790575"/>
          <wp:effectExtent l="0" t="0" r="0" b="0"/>
          <wp:wrapNone/>
          <wp:docPr id="5"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5575" w14:textId="77777777" w:rsidR="00596D7E" w:rsidRDefault="00596D7E">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68B87" w14:textId="77777777" w:rsidR="00596D7E" w:rsidRPr="0063085E" w:rsidRDefault="00596D7E"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Pr>
        <w:rStyle w:val="Sivunumero"/>
        <w:rFonts w:cs="Arial"/>
        <w:noProof/>
        <w:sz w:val="16"/>
        <w:szCs w:val="16"/>
      </w:rPr>
      <w:t>3</w:t>
    </w:r>
    <w:r w:rsidRPr="0063085E">
      <w:rPr>
        <w:rStyle w:val="Sivunumero"/>
        <w:rFonts w:cs="Arial"/>
        <w:sz w:val="16"/>
        <w:szCs w:val="16"/>
      </w:rPr>
      <w:fldChar w:fldCharType="end"/>
    </w:r>
  </w:p>
  <w:p w14:paraId="79B375AF" w14:textId="77777777" w:rsidR="00596D7E" w:rsidRDefault="00596D7E"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63843" w14:textId="77777777" w:rsidR="00596D7E" w:rsidRDefault="00596D7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E513D" w14:textId="77777777" w:rsidR="00596D7E" w:rsidRDefault="00596D7E" w:rsidP="0063085E">
      <w:pPr>
        <w:spacing w:line="240" w:lineRule="auto"/>
      </w:pPr>
      <w:r>
        <w:separator/>
      </w:r>
    </w:p>
  </w:footnote>
  <w:footnote w:type="continuationSeparator" w:id="0">
    <w:p w14:paraId="545AB2BD" w14:textId="77777777" w:rsidR="00596D7E" w:rsidRDefault="00596D7E"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D985" w14:textId="77777777" w:rsidR="00AC5726" w:rsidRDefault="00AC572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BC7D2" w14:textId="77777777" w:rsidR="00AC5726" w:rsidRDefault="00AC572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0FC6" w14:textId="77777777" w:rsidR="00596D7E" w:rsidRDefault="00596D7E">
    <w:pPr>
      <w:pStyle w:val="Yltunniste"/>
    </w:pPr>
    <w:r>
      <w:rPr>
        <w:noProof/>
        <w:lang w:eastAsia="fi-FI"/>
      </w:rPr>
      <w:drawing>
        <wp:anchor distT="0" distB="0" distL="114300" distR="114300" simplePos="0" relativeHeight="251657216"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5877D" w14:textId="77777777" w:rsidR="00596D7E" w:rsidRDefault="00596D7E">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A0A9" w14:textId="77777777" w:rsidR="00596D7E" w:rsidRDefault="00596D7E">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6D176" w14:textId="77777777" w:rsidR="00596D7E" w:rsidRDefault="00596D7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D4BB6"/>
    <w:multiLevelType w:val="multilevel"/>
    <w:tmpl w:val="75BAF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14ECB"/>
    <w:multiLevelType w:val="hybridMultilevel"/>
    <w:tmpl w:val="1CAE8DA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385F9B"/>
    <w:multiLevelType w:val="hybridMultilevel"/>
    <w:tmpl w:val="EDBCEED6"/>
    <w:lvl w:ilvl="0" w:tplc="2DCEC12A">
      <w:start w:val="1"/>
      <w:numFmt w:val="decimal"/>
      <w:lvlText w:val="%1."/>
      <w:lvlJc w:val="left"/>
      <w:pPr>
        <w:ind w:left="576" w:hanging="576"/>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E6D74C3"/>
    <w:multiLevelType w:val="hybridMultilevel"/>
    <w:tmpl w:val="DF2E7A04"/>
    <w:lvl w:ilvl="0" w:tplc="6E3EA44E">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E804124"/>
    <w:multiLevelType w:val="hybridMultilevel"/>
    <w:tmpl w:val="84682C46"/>
    <w:lvl w:ilvl="0" w:tplc="D61CA5B0">
      <w:start w:val="1"/>
      <w:numFmt w:val="bullet"/>
      <w:lvlText w:val="•"/>
      <w:lvlJc w:val="left"/>
      <w:pPr>
        <w:tabs>
          <w:tab w:val="num" w:pos="720"/>
        </w:tabs>
        <w:ind w:left="720" w:hanging="360"/>
      </w:pPr>
      <w:rPr>
        <w:rFonts w:ascii="Lucida Grande" w:hAnsi="Lucida Grande" w:hint="default"/>
      </w:rPr>
    </w:lvl>
    <w:lvl w:ilvl="1" w:tplc="E95C05E0" w:tentative="1">
      <w:start w:val="1"/>
      <w:numFmt w:val="bullet"/>
      <w:lvlText w:val="•"/>
      <w:lvlJc w:val="left"/>
      <w:pPr>
        <w:tabs>
          <w:tab w:val="num" w:pos="1440"/>
        </w:tabs>
        <w:ind w:left="1440" w:hanging="360"/>
      </w:pPr>
      <w:rPr>
        <w:rFonts w:ascii="Lucida Grande" w:hAnsi="Lucida Grande" w:hint="default"/>
      </w:rPr>
    </w:lvl>
    <w:lvl w:ilvl="2" w:tplc="D3AE526C" w:tentative="1">
      <w:start w:val="1"/>
      <w:numFmt w:val="bullet"/>
      <w:lvlText w:val="•"/>
      <w:lvlJc w:val="left"/>
      <w:pPr>
        <w:tabs>
          <w:tab w:val="num" w:pos="2160"/>
        </w:tabs>
        <w:ind w:left="2160" w:hanging="360"/>
      </w:pPr>
      <w:rPr>
        <w:rFonts w:ascii="Lucida Grande" w:hAnsi="Lucida Grande" w:hint="default"/>
      </w:rPr>
    </w:lvl>
    <w:lvl w:ilvl="3" w:tplc="94146D60" w:tentative="1">
      <w:start w:val="1"/>
      <w:numFmt w:val="bullet"/>
      <w:lvlText w:val="•"/>
      <w:lvlJc w:val="left"/>
      <w:pPr>
        <w:tabs>
          <w:tab w:val="num" w:pos="2880"/>
        </w:tabs>
        <w:ind w:left="2880" w:hanging="360"/>
      </w:pPr>
      <w:rPr>
        <w:rFonts w:ascii="Lucida Grande" w:hAnsi="Lucida Grande" w:hint="default"/>
      </w:rPr>
    </w:lvl>
    <w:lvl w:ilvl="4" w:tplc="8B9EC59A" w:tentative="1">
      <w:start w:val="1"/>
      <w:numFmt w:val="bullet"/>
      <w:lvlText w:val="•"/>
      <w:lvlJc w:val="left"/>
      <w:pPr>
        <w:tabs>
          <w:tab w:val="num" w:pos="3600"/>
        </w:tabs>
        <w:ind w:left="3600" w:hanging="360"/>
      </w:pPr>
      <w:rPr>
        <w:rFonts w:ascii="Lucida Grande" w:hAnsi="Lucida Grande" w:hint="default"/>
      </w:rPr>
    </w:lvl>
    <w:lvl w:ilvl="5" w:tplc="2306F91A" w:tentative="1">
      <w:start w:val="1"/>
      <w:numFmt w:val="bullet"/>
      <w:lvlText w:val="•"/>
      <w:lvlJc w:val="left"/>
      <w:pPr>
        <w:tabs>
          <w:tab w:val="num" w:pos="4320"/>
        </w:tabs>
        <w:ind w:left="4320" w:hanging="360"/>
      </w:pPr>
      <w:rPr>
        <w:rFonts w:ascii="Lucida Grande" w:hAnsi="Lucida Grande" w:hint="default"/>
      </w:rPr>
    </w:lvl>
    <w:lvl w:ilvl="6" w:tplc="06DA54F8" w:tentative="1">
      <w:start w:val="1"/>
      <w:numFmt w:val="bullet"/>
      <w:lvlText w:val="•"/>
      <w:lvlJc w:val="left"/>
      <w:pPr>
        <w:tabs>
          <w:tab w:val="num" w:pos="5040"/>
        </w:tabs>
        <w:ind w:left="5040" w:hanging="360"/>
      </w:pPr>
      <w:rPr>
        <w:rFonts w:ascii="Lucida Grande" w:hAnsi="Lucida Grande" w:hint="default"/>
      </w:rPr>
    </w:lvl>
    <w:lvl w:ilvl="7" w:tplc="04BAAC8E" w:tentative="1">
      <w:start w:val="1"/>
      <w:numFmt w:val="bullet"/>
      <w:lvlText w:val="•"/>
      <w:lvlJc w:val="left"/>
      <w:pPr>
        <w:tabs>
          <w:tab w:val="num" w:pos="5760"/>
        </w:tabs>
        <w:ind w:left="5760" w:hanging="360"/>
      </w:pPr>
      <w:rPr>
        <w:rFonts w:ascii="Lucida Grande" w:hAnsi="Lucida Grande" w:hint="default"/>
      </w:rPr>
    </w:lvl>
    <w:lvl w:ilvl="8" w:tplc="65BEC8AE" w:tentative="1">
      <w:start w:val="1"/>
      <w:numFmt w:val="bullet"/>
      <w:lvlText w:val="•"/>
      <w:lvlJc w:val="left"/>
      <w:pPr>
        <w:tabs>
          <w:tab w:val="num" w:pos="6480"/>
        </w:tabs>
        <w:ind w:left="6480" w:hanging="360"/>
      </w:pPr>
      <w:rPr>
        <w:rFonts w:ascii="Lucida Grande" w:hAnsi="Lucida Grande" w:hint="default"/>
      </w:rPr>
    </w:lvl>
  </w:abstractNum>
  <w:abstractNum w:abstractNumId="5" w15:restartNumberingAfterBreak="0">
    <w:nsid w:val="1FD97204"/>
    <w:multiLevelType w:val="hybridMultilevel"/>
    <w:tmpl w:val="4D96F72A"/>
    <w:lvl w:ilvl="0" w:tplc="72581A1E">
      <w:start w:val="1"/>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3396FE6"/>
    <w:multiLevelType w:val="multilevel"/>
    <w:tmpl w:val="2828E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3E5797"/>
    <w:multiLevelType w:val="hybridMultilevel"/>
    <w:tmpl w:val="260E3882"/>
    <w:lvl w:ilvl="0" w:tplc="72581A1E">
      <w:start w:val="1"/>
      <w:numFmt w:val="bullet"/>
      <w:lvlText w:val="-"/>
      <w:lvlJc w:val="left"/>
      <w:pPr>
        <w:tabs>
          <w:tab w:val="num" w:pos="680"/>
        </w:tabs>
        <w:ind w:left="0" w:firstLine="0"/>
      </w:pPr>
      <w:rPr>
        <w:rFonts w:ascii="Arial" w:eastAsia="Arial" w:hAnsi="Arial" w:cs="Arial" w:hint="default"/>
        <w:i w:val="0"/>
        <w:color w:val="auto"/>
        <w:sz w:val="20"/>
        <w:szCs w:val="20"/>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2C9464E5"/>
    <w:multiLevelType w:val="hybridMultilevel"/>
    <w:tmpl w:val="C47C824C"/>
    <w:lvl w:ilvl="0" w:tplc="0B481886">
      <w:start w:val="1"/>
      <w:numFmt w:val="bullet"/>
      <w:lvlText w:val="•"/>
      <w:lvlJc w:val="left"/>
      <w:pPr>
        <w:tabs>
          <w:tab w:val="num" w:pos="720"/>
        </w:tabs>
        <w:ind w:left="720" w:hanging="360"/>
      </w:pPr>
      <w:rPr>
        <w:rFonts w:ascii="Lucida Grande" w:hAnsi="Lucida Grande" w:hint="default"/>
      </w:rPr>
    </w:lvl>
    <w:lvl w:ilvl="1" w:tplc="48F44826" w:tentative="1">
      <w:start w:val="1"/>
      <w:numFmt w:val="bullet"/>
      <w:lvlText w:val="•"/>
      <w:lvlJc w:val="left"/>
      <w:pPr>
        <w:tabs>
          <w:tab w:val="num" w:pos="1440"/>
        </w:tabs>
        <w:ind w:left="1440" w:hanging="360"/>
      </w:pPr>
      <w:rPr>
        <w:rFonts w:ascii="Lucida Grande" w:hAnsi="Lucida Grande" w:hint="default"/>
      </w:rPr>
    </w:lvl>
    <w:lvl w:ilvl="2" w:tplc="29BC6D18" w:tentative="1">
      <w:start w:val="1"/>
      <w:numFmt w:val="bullet"/>
      <w:lvlText w:val="•"/>
      <w:lvlJc w:val="left"/>
      <w:pPr>
        <w:tabs>
          <w:tab w:val="num" w:pos="2160"/>
        </w:tabs>
        <w:ind w:left="2160" w:hanging="360"/>
      </w:pPr>
      <w:rPr>
        <w:rFonts w:ascii="Lucida Grande" w:hAnsi="Lucida Grande" w:hint="default"/>
      </w:rPr>
    </w:lvl>
    <w:lvl w:ilvl="3" w:tplc="B47A5280" w:tentative="1">
      <w:start w:val="1"/>
      <w:numFmt w:val="bullet"/>
      <w:lvlText w:val="•"/>
      <w:lvlJc w:val="left"/>
      <w:pPr>
        <w:tabs>
          <w:tab w:val="num" w:pos="2880"/>
        </w:tabs>
        <w:ind w:left="2880" w:hanging="360"/>
      </w:pPr>
      <w:rPr>
        <w:rFonts w:ascii="Lucida Grande" w:hAnsi="Lucida Grande" w:hint="default"/>
      </w:rPr>
    </w:lvl>
    <w:lvl w:ilvl="4" w:tplc="682E047A" w:tentative="1">
      <w:start w:val="1"/>
      <w:numFmt w:val="bullet"/>
      <w:lvlText w:val="•"/>
      <w:lvlJc w:val="left"/>
      <w:pPr>
        <w:tabs>
          <w:tab w:val="num" w:pos="3600"/>
        </w:tabs>
        <w:ind w:left="3600" w:hanging="360"/>
      </w:pPr>
      <w:rPr>
        <w:rFonts w:ascii="Lucida Grande" w:hAnsi="Lucida Grande" w:hint="default"/>
      </w:rPr>
    </w:lvl>
    <w:lvl w:ilvl="5" w:tplc="FD8C6A6A" w:tentative="1">
      <w:start w:val="1"/>
      <w:numFmt w:val="bullet"/>
      <w:lvlText w:val="•"/>
      <w:lvlJc w:val="left"/>
      <w:pPr>
        <w:tabs>
          <w:tab w:val="num" w:pos="4320"/>
        </w:tabs>
        <w:ind w:left="4320" w:hanging="360"/>
      </w:pPr>
      <w:rPr>
        <w:rFonts w:ascii="Lucida Grande" w:hAnsi="Lucida Grande" w:hint="default"/>
      </w:rPr>
    </w:lvl>
    <w:lvl w:ilvl="6" w:tplc="C974F18E" w:tentative="1">
      <w:start w:val="1"/>
      <w:numFmt w:val="bullet"/>
      <w:lvlText w:val="•"/>
      <w:lvlJc w:val="left"/>
      <w:pPr>
        <w:tabs>
          <w:tab w:val="num" w:pos="5040"/>
        </w:tabs>
        <w:ind w:left="5040" w:hanging="360"/>
      </w:pPr>
      <w:rPr>
        <w:rFonts w:ascii="Lucida Grande" w:hAnsi="Lucida Grande" w:hint="default"/>
      </w:rPr>
    </w:lvl>
    <w:lvl w:ilvl="7" w:tplc="89203620" w:tentative="1">
      <w:start w:val="1"/>
      <w:numFmt w:val="bullet"/>
      <w:lvlText w:val="•"/>
      <w:lvlJc w:val="left"/>
      <w:pPr>
        <w:tabs>
          <w:tab w:val="num" w:pos="5760"/>
        </w:tabs>
        <w:ind w:left="5760" w:hanging="360"/>
      </w:pPr>
      <w:rPr>
        <w:rFonts w:ascii="Lucida Grande" w:hAnsi="Lucida Grande" w:hint="default"/>
      </w:rPr>
    </w:lvl>
    <w:lvl w:ilvl="8" w:tplc="BA7E0D1A" w:tentative="1">
      <w:start w:val="1"/>
      <w:numFmt w:val="bullet"/>
      <w:lvlText w:val="•"/>
      <w:lvlJc w:val="left"/>
      <w:pPr>
        <w:tabs>
          <w:tab w:val="num" w:pos="6480"/>
        </w:tabs>
        <w:ind w:left="6480" w:hanging="360"/>
      </w:pPr>
      <w:rPr>
        <w:rFonts w:ascii="Lucida Grande" w:hAnsi="Lucida Grande" w:hint="default"/>
      </w:rPr>
    </w:lvl>
  </w:abstractNum>
  <w:abstractNum w:abstractNumId="10" w15:restartNumberingAfterBreak="0">
    <w:nsid w:val="2CDE0BC4"/>
    <w:multiLevelType w:val="hybridMultilevel"/>
    <w:tmpl w:val="9922142E"/>
    <w:lvl w:ilvl="0" w:tplc="809682B2">
      <w:start w:val="1"/>
      <w:numFmt w:val="bullet"/>
      <w:lvlText w:val="•"/>
      <w:lvlJc w:val="left"/>
      <w:pPr>
        <w:tabs>
          <w:tab w:val="num" w:pos="720"/>
        </w:tabs>
        <w:ind w:left="720" w:hanging="360"/>
      </w:pPr>
      <w:rPr>
        <w:rFonts w:ascii="Lucida Grande" w:hAnsi="Lucida Grande" w:hint="default"/>
      </w:rPr>
    </w:lvl>
    <w:lvl w:ilvl="1" w:tplc="75FE1D5C">
      <w:numFmt w:val="none"/>
      <w:lvlText w:val=""/>
      <w:lvlJc w:val="left"/>
      <w:pPr>
        <w:tabs>
          <w:tab w:val="num" w:pos="360"/>
        </w:tabs>
      </w:pPr>
    </w:lvl>
    <w:lvl w:ilvl="2" w:tplc="BF128B6A" w:tentative="1">
      <w:start w:val="1"/>
      <w:numFmt w:val="bullet"/>
      <w:lvlText w:val="•"/>
      <w:lvlJc w:val="left"/>
      <w:pPr>
        <w:tabs>
          <w:tab w:val="num" w:pos="2160"/>
        </w:tabs>
        <w:ind w:left="2160" w:hanging="360"/>
      </w:pPr>
      <w:rPr>
        <w:rFonts w:ascii="Lucida Grande" w:hAnsi="Lucida Grande" w:hint="default"/>
      </w:rPr>
    </w:lvl>
    <w:lvl w:ilvl="3" w:tplc="C9C41B8C" w:tentative="1">
      <w:start w:val="1"/>
      <w:numFmt w:val="bullet"/>
      <w:lvlText w:val="•"/>
      <w:lvlJc w:val="left"/>
      <w:pPr>
        <w:tabs>
          <w:tab w:val="num" w:pos="2880"/>
        </w:tabs>
        <w:ind w:left="2880" w:hanging="360"/>
      </w:pPr>
      <w:rPr>
        <w:rFonts w:ascii="Lucida Grande" w:hAnsi="Lucida Grande" w:hint="default"/>
      </w:rPr>
    </w:lvl>
    <w:lvl w:ilvl="4" w:tplc="481CE49A" w:tentative="1">
      <w:start w:val="1"/>
      <w:numFmt w:val="bullet"/>
      <w:lvlText w:val="•"/>
      <w:lvlJc w:val="left"/>
      <w:pPr>
        <w:tabs>
          <w:tab w:val="num" w:pos="3600"/>
        </w:tabs>
        <w:ind w:left="3600" w:hanging="360"/>
      </w:pPr>
      <w:rPr>
        <w:rFonts w:ascii="Lucida Grande" w:hAnsi="Lucida Grande" w:hint="default"/>
      </w:rPr>
    </w:lvl>
    <w:lvl w:ilvl="5" w:tplc="6C9CF572" w:tentative="1">
      <w:start w:val="1"/>
      <w:numFmt w:val="bullet"/>
      <w:lvlText w:val="•"/>
      <w:lvlJc w:val="left"/>
      <w:pPr>
        <w:tabs>
          <w:tab w:val="num" w:pos="4320"/>
        </w:tabs>
        <w:ind w:left="4320" w:hanging="360"/>
      </w:pPr>
      <w:rPr>
        <w:rFonts w:ascii="Lucida Grande" w:hAnsi="Lucida Grande" w:hint="default"/>
      </w:rPr>
    </w:lvl>
    <w:lvl w:ilvl="6" w:tplc="DA66FA54" w:tentative="1">
      <w:start w:val="1"/>
      <w:numFmt w:val="bullet"/>
      <w:lvlText w:val="•"/>
      <w:lvlJc w:val="left"/>
      <w:pPr>
        <w:tabs>
          <w:tab w:val="num" w:pos="5040"/>
        </w:tabs>
        <w:ind w:left="5040" w:hanging="360"/>
      </w:pPr>
      <w:rPr>
        <w:rFonts w:ascii="Lucida Grande" w:hAnsi="Lucida Grande" w:hint="default"/>
      </w:rPr>
    </w:lvl>
    <w:lvl w:ilvl="7" w:tplc="01B029B0" w:tentative="1">
      <w:start w:val="1"/>
      <w:numFmt w:val="bullet"/>
      <w:lvlText w:val="•"/>
      <w:lvlJc w:val="left"/>
      <w:pPr>
        <w:tabs>
          <w:tab w:val="num" w:pos="5760"/>
        </w:tabs>
        <w:ind w:left="5760" w:hanging="360"/>
      </w:pPr>
      <w:rPr>
        <w:rFonts w:ascii="Lucida Grande" w:hAnsi="Lucida Grande" w:hint="default"/>
      </w:rPr>
    </w:lvl>
    <w:lvl w:ilvl="8" w:tplc="A43E7C16" w:tentative="1">
      <w:start w:val="1"/>
      <w:numFmt w:val="bullet"/>
      <w:lvlText w:val="•"/>
      <w:lvlJc w:val="left"/>
      <w:pPr>
        <w:tabs>
          <w:tab w:val="num" w:pos="6480"/>
        </w:tabs>
        <w:ind w:left="6480" w:hanging="360"/>
      </w:pPr>
      <w:rPr>
        <w:rFonts w:ascii="Lucida Grande" w:hAnsi="Lucida Grande" w:hint="default"/>
      </w:rPr>
    </w:lvl>
  </w:abstractNum>
  <w:abstractNum w:abstractNumId="11"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48F0892"/>
    <w:multiLevelType w:val="hybridMultilevel"/>
    <w:tmpl w:val="07163C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6A63C48"/>
    <w:multiLevelType w:val="hybridMultilevel"/>
    <w:tmpl w:val="A2CAA54E"/>
    <w:lvl w:ilvl="0" w:tplc="31B43F88">
      <w:start w:val="2015"/>
      <w:numFmt w:val="bullet"/>
      <w:lvlText w:val="-"/>
      <w:lvlJc w:val="left"/>
      <w:pPr>
        <w:ind w:left="720" w:hanging="360"/>
      </w:pPr>
      <w:rPr>
        <w:rFonts w:ascii="Times New Roman" w:eastAsiaTheme="minorHAns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77B22F3"/>
    <w:multiLevelType w:val="hybridMultilevel"/>
    <w:tmpl w:val="C9C8A206"/>
    <w:lvl w:ilvl="0" w:tplc="2DCEC12A">
      <w:start w:val="1"/>
      <w:numFmt w:val="decimal"/>
      <w:lvlText w:val="%1."/>
      <w:lvlJc w:val="left"/>
      <w:pPr>
        <w:ind w:left="1710" w:hanging="576"/>
      </w:pPr>
      <w:rPr>
        <w:rFonts w:hint="default"/>
      </w:rPr>
    </w:lvl>
    <w:lvl w:ilvl="1" w:tplc="040B0019">
      <w:start w:val="1"/>
      <w:numFmt w:val="lowerLetter"/>
      <w:lvlText w:val="%2."/>
      <w:lvlJc w:val="left"/>
      <w:pPr>
        <w:ind w:left="2214" w:hanging="360"/>
      </w:pPr>
    </w:lvl>
    <w:lvl w:ilvl="2" w:tplc="040B001B">
      <w:start w:val="1"/>
      <w:numFmt w:val="lowerRoman"/>
      <w:lvlText w:val="%3."/>
      <w:lvlJc w:val="right"/>
      <w:pPr>
        <w:ind w:left="2934" w:hanging="180"/>
      </w:pPr>
    </w:lvl>
    <w:lvl w:ilvl="3" w:tplc="040B000F">
      <w:start w:val="1"/>
      <w:numFmt w:val="decimal"/>
      <w:lvlText w:val="%4."/>
      <w:lvlJc w:val="left"/>
      <w:pPr>
        <w:ind w:left="3654" w:hanging="360"/>
      </w:pPr>
    </w:lvl>
    <w:lvl w:ilvl="4" w:tplc="040B0019">
      <w:start w:val="1"/>
      <w:numFmt w:val="lowerLetter"/>
      <w:lvlText w:val="%5."/>
      <w:lvlJc w:val="left"/>
      <w:pPr>
        <w:ind w:left="4374" w:hanging="360"/>
      </w:pPr>
    </w:lvl>
    <w:lvl w:ilvl="5" w:tplc="040B001B">
      <w:start w:val="1"/>
      <w:numFmt w:val="lowerRoman"/>
      <w:lvlText w:val="%6."/>
      <w:lvlJc w:val="right"/>
      <w:pPr>
        <w:ind w:left="5094" w:hanging="180"/>
      </w:pPr>
    </w:lvl>
    <w:lvl w:ilvl="6" w:tplc="040B000F">
      <w:start w:val="1"/>
      <w:numFmt w:val="decimal"/>
      <w:lvlText w:val="%7."/>
      <w:lvlJc w:val="left"/>
      <w:pPr>
        <w:ind w:left="5814" w:hanging="360"/>
      </w:pPr>
    </w:lvl>
    <w:lvl w:ilvl="7" w:tplc="040B0019">
      <w:start w:val="1"/>
      <w:numFmt w:val="lowerLetter"/>
      <w:lvlText w:val="%8."/>
      <w:lvlJc w:val="left"/>
      <w:pPr>
        <w:ind w:left="6534" w:hanging="360"/>
      </w:pPr>
    </w:lvl>
    <w:lvl w:ilvl="8" w:tplc="040B001B">
      <w:start w:val="1"/>
      <w:numFmt w:val="lowerRoman"/>
      <w:lvlText w:val="%9."/>
      <w:lvlJc w:val="right"/>
      <w:pPr>
        <w:ind w:left="7254" w:hanging="180"/>
      </w:pPr>
    </w:lvl>
  </w:abstractNum>
  <w:abstractNum w:abstractNumId="15" w15:restartNumberingAfterBreak="0">
    <w:nsid w:val="42934137"/>
    <w:multiLevelType w:val="hybridMultilevel"/>
    <w:tmpl w:val="5224C19C"/>
    <w:lvl w:ilvl="0" w:tplc="08B0AEFC">
      <w:start w:val="1"/>
      <w:numFmt w:val="decimal"/>
      <w:lvlText w:val="%1."/>
      <w:lvlJc w:val="left"/>
      <w:pPr>
        <w:tabs>
          <w:tab w:val="num" w:pos="680"/>
        </w:tabs>
        <w:ind w:left="0" w:firstLine="0"/>
      </w:pPr>
      <w:rPr>
        <w:rFonts w:hint="default"/>
        <w:i w:val="0"/>
        <w:color w:val="auto"/>
        <w:sz w:val="20"/>
        <w:szCs w:val="20"/>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4B887331"/>
    <w:multiLevelType w:val="hybridMultilevel"/>
    <w:tmpl w:val="FB72CBA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BF838AF"/>
    <w:multiLevelType w:val="hybridMultilevel"/>
    <w:tmpl w:val="9904DACC"/>
    <w:lvl w:ilvl="0" w:tplc="473E809E">
      <w:start w:val="1"/>
      <w:numFmt w:val="bullet"/>
      <w:lvlText w:val="•"/>
      <w:lvlJc w:val="left"/>
      <w:pPr>
        <w:tabs>
          <w:tab w:val="num" w:pos="720"/>
        </w:tabs>
        <w:ind w:left="720" w:hanging="360"/>
      </w:pPr>
      <w:rPr>
        <w:rFonts w:ascii="Lucida Grande" w:hAnsi="Lucida Grande" w:hint="default"/>
      </w:rPr>
    </w:lvl>
    <w:lvl w:ilvl="1" w:tplc="D52ED272" w:tentative="1">
      <w:start w:val="1"/>
      <w:numFmt w:val="bullet"/>
      <w:lvlText w:val="•"/>
      <w:lvlJc w:val="left"/>
      <w:pPr>
        <w:tabs>
          <w:tab w:val="num" w:pos="1440"/>
        </w:tabs>
        <w:ind w:left="1440" w:hanging="360"/>
      </w:pPr>
      <w:rPr>
        <w:rFonts w:ascii="Lucida Grande" w:hAnsi="Lucida Grande" w:hint="default"/>
      </w:rPr>
    </w:lvl>
    <w:lvl w:ilvl="2" w:tplc="D5465700" w:tentative="1">
      <w:start w:val="1"/>
      <w:numFmt w:val="bullet"/>
      <w:lvlText w:val="•"/>
      <w:lvlJc w:val="left"/>
      <w:pPr>
        <w:tabs>
          <w:tab w:val="num" w:pos="2160"/>
        </w:tabs>
        <w:ind w:left="2160" w:hanging="360"/>
      </w:pPr>
      <w:rPr>
        <w:rFonts w:ascii="Lucida Grande" w:hAnsi="Lucida Grande" w:hint="default"/>
      </w:rPr>
    </w:lvl>
    <w:lvl w:ilvl="3" w:tplc="28EC5E82" w:tentative="1">
      <w:start w:val="1"/>
      <w:numFmt w:val="bullet"/>
      <w:lvlText w:val="•"/>
      <w:lvlJc w:val="left"/>
      <w:pPr>
        <w:tabs>
          <w:tab w:val="num" w:pos="2880"/>
        </w:tabs>
        <w:ind w:left="2880" w:hanging="360"/>
      </w:pPr>
      <w:rPr>
        <w:rFonts w:ascii="Lucida Grande" w:hAnsi="Lucida Grande" w:hint="default"/>
      </w:rPr>
    </w:lvl>
    <w:lvl w:ilvl="4" w:tplc="16981200" w:tentative="1">
      <w:start w:val="1"/>
      <w:numFmt w:val="bullet"/>
      <w:lvlText w:val="•"/>
      <w:lvlJc w:val="left"/>
      <w:pPr>
        <w:tabs>
          <w:tab w:val="num" w:pos="3600"/>
        </w:tabs>
        <w:ind w:left="3600" w:hanging="360"/>
      </w:pPr>
      <w:rPr>
        <w:rFonts w:ascii="Lucida Grande" w:hAnsi="Lucida Grande" w:hint="default"/>
      </w:rPr>
    </w:lvl>
    <w:lvl w:ilvl="5" w:tplc="DC4CCBD6" w:tentative="1">
      <w:start w:val="1"/>
      <w:numFmt w:val="bullet"/>
      <w:lvlText w:val="•"/>
      <w:lvlJc w:val="left"/>
      <w:pPr>
        <w:tabs>
          <w:tab w:val="num" w:pos="4320"/>
        </w:tabs>
        <w:ind w:left="4320" w:hanging="360"/>
      </w:pPr>
      <w:rPr>
        <w:rFonts w:ascii="Lucida Grande" w:hAnsi="Lucida Grande" w:hint="default"/>
      </w:rPr>
    </w:lvl>
    <w:lvl w:ilvl="6" w:tplc="56E02E0C" w:tentative="1">
      <w:start w:val="1"/>
      <w:numFmt w:val="bullet"/>
      <w:lvlText w:val="•"/>
      <w:lvlJc w:val="left"/>
      <w:pPr>
        <w:tabs>
          <w:tab w:val="num" w:pos="5040"/>
        </w:tabs>
        <w:ind w:left="5040" w:hanging="360"/>
      </w:pPr>
      <w:rPr>
        <w:rFonts w:ascii="Lucida Grande" w:hAnsi="Lucida Grande" w:hint="default"/>
      </w:rPr>
    </w:lvl>
    <w:lvl w:ilvl="7" w:tplc="D3A039A8" w:tentative="1">
      <w:start w:val="1"/>
      <w:numFmt w:val="bullet"/>
      <w:lvlText w:val="•"/>
      <w:lvlJc w:val="left"/>
      <w:pPr>
        <w:tabs>
          <w:tab w:val="num" w:pos="5760"/>
        </w:tabs>
        <w:ind w:left="5760" w:hanging="360"/>
      </w:pPr>
      <w:rPr>
        <w:rFonts w:ascii="Lucida Grande" w:hAnsi="Lucida Grande" w:hint="default"/>
      </w:rPr>
    </w:lvl>
    <w:lvl w:ilvl="8" w:tplc="4726F546" w:tentative="1">
      <w:start w:val="1"/>
      <w:numFmt w:val="bullet"/>
      <w:lvlText w:val="•"/>
      <w:lvlJc w:val="left"/>
      <w:pPr>
        <w:tabs>
          <w:tab w:val="num" w:pos="6480"/>
        </w:tabs>
        <w:ind w:left="6480" w:hanging="360"/>
      </w:pPr>
      <w:rPr>
        <w:rFonts w:ascii="Lucida Grande" w:hAnsi="Lucida Grande" w:hint="default"/>
      </w:rPr>
    </w:lvl>
  </w:abstractNum>
  <w:abstractNum w:abstractNumId="18" w15:restartNumberingAfterBreak="0">
    <w:nsid w:val="4C6E59DA"/>
    <w:multiLevelType w:val="hybridMultilevel"/>
    <w:tmpl w:val="A0C2CA74"/>
    <w:lvl w:ilvl="0" w:tplc="54360702">
      <w:start w:val="1"/>
      <w:numFmt w:val="bullet"/>
      <w:lvlText w:val="•"/>
      <w:lvlJc w:val="left"/>
      <w:pPr>
        <w:tabs>
          <w:tab w:val="num" w:pos="720"/>
        </w:tabs>
        <w:ind w:left="720" w:hanging="360"/>
      </w:pPr>
      <w:rPr>
        <w:rFonts w:ascii="Lucida Grande" w:hAnsi="Lucida Grande" w:hint="default"/>
      </w:rPr>
    </w:lvl>
    <w:lvl w:ilvl="1" w:tplc="28D4D8C2" w:tentative="1">
      <w:start w:val="1"/>
      <w:numFmt w:val="bullet"/>
      <w:lvlText w:val="•"/>
      <w:lvlJc w:val="left"/>
      <w:pPr>
        <w:tabs>
          <w:tab w:val="num" w:pos="1440"/>
        </w:tabs>
        <w:ind w:left="1440" w:hanging="360"/>
      </w:pPr>
      <w:rPr>
        <w:rFonts w:ascii="Lucida Grande" w:hAnsi="Lucida Grande" w:hint="default"/>
      </w:rPr>
    </w:lvl>
    <w:lvl w:ilvl="2" w:tplc="055AB04A" w:tentative="1">
      <w:start w:val="1"/>
      <w:numFmt w:val="bullet"/>
      <w:lvlText w:val="•"/>
      <w:lvlJc w:val="left"/>
      <w:pPr>
        <w:tabs>
          <w:tab w:val="num" w:pos="2160"/>
        </w:tabs>
        <w:ind w:left="2160" w:hanging="360"/>
      </w:pPr>
      <w:rPr>
        <w:rFonts w:ascii="Lucida Grande" w:hAnsi="Lucida Grande" w:hint="default"/>
      </w:rPr>
    </w:lvl>
    <w:lvl w:ilvl="3" w:tplc="BD82DB12" w:tentative="1">
      <w:start w:val="1"/>
      <w:numFmt w:val="bullet"/>
      <w:lvlText w:val="•"/>
      <w:lvlJc w:val="left"/>
      <w:pPr>
        <w:tabs>
          <w:tab w:val="num" w:pos="2880"/>
        </w:tabs>
        <w:ind w:left="2880" w:hanging="360"/>
      </w:pPr>
      <w:rPr>
        <w:rFonts w:ascii="Lucida Grande" w:hAnsi="Lucida Grande" w:hint="default"/>
      </w:rPr>
    </w:lvl>
    <w:lvl w:ilvl="4" w:tplc="F10CE24C" w:tentative="1">
      <w:start w:val="1"/>
      <w:numFmt w:val="bullet"/>
      <w:lvlText w:val="•"/>
      <w:lvlJc w:val="left"/>
      <w:pPr>
        <w:tabs>
          <w:tab w:val="num" w:pos="3600"/>
        </w:tabs>
        <w:ind w:left="3600" w:hanging="360"/>
      </w:pPr>
      <w:rPr>
        <w:rFonts w:ascii="Lucida Grande" w:hAnsi="Lucida Grande" w:hint="default"/>
      </w:rPr>
    </w:lvl>
    <w:lvl w:ilvl="5" w:tplc="3C747BEC" w:tentative="1">
      <w:start w:val="1"/>
      <w:numFmt w:val="bullet"/>
      <w:lvlText w:val="•"/>
      <w:lvlJc w:val="left"/>
      <w:pPr>
        <w:tabs>
          <w:tab w:val="num" w:pos="4320"/>
        </w:tabs>
        <w:ind w:left="4320" w:hanging="360"/>
      </w:pPr>
      <w:rPr>
        <w:rFonts w:ascii="Lucida Grande" w:hAnsi="Lucida Grande" w:hint="default"/>
      </w:rPr>
    </w:lvl>
    <w:lvl w:ilvl="6" w:tplc="8E5A8F8C" w:tentative="1">
      <w:start w:val="1"/>
      <w:numFmt w:val="bullet"/>
      <w:lvlText w:val="•"/>
      <w:lvlJc w:val="left"/>
      <w:pPr>
        <w:tabs>
          <w:tab w:val="num" w:pos="5040"/>
        </w:tabs>
        <w:ind w:left="5040" w:hanging="360"/>
      </w:pPr>
      <w:rPr>
        <w:rFonts w:ascii="Lucida Grande" w:hAnsi="Lucida Grande" w:hint="default"/>
      </w:rPr>
    </w:lvl>
    <w:lvl w:ilvl="7" w:tplc="57C81CE0" w:tentative="1">
      <w:start w:val="1"/>
      <w:numFmt w:val="bullet"/>
      <w:lvlText w:val="•"/>
      <w:lvlJc w:val="left"/>
      <w:pPr>
        <w:tabs>
          <w:tab w:val="num" w:pos="5760"/>
        </w:tabs>
        <w:ind w:left="5760" w:hanging="360"/>
      </w:pPr>
      <w:rPr>
        <w:rFonts w:ascii="Lucida Grande" w:hAnsi="Lucida Grande" w:hint="default"/>
      </w:rPr>
    </w:lvl>
    <w:lvl w:ilvl="8" w:tplc="472E283A" w:tentative="1">
      <w:start w:val="1"/>
      <w:numFmt w:val="bullet"/>
      <w:lvlText w:val="•"/>
      <w:lvlJc w:val="left"/>
      <w:pPr>
        <w:tabs>
          <w:tab w:val="num" w:pos="6480"/>
        </w:tabs>
        <w:ind w:left="6480" w:hanging="360"/>
      </w:pPr>
      <w:rPr>
        <w:rFonts w:ascii="Lucida Grande" w:hAnsi="Lucida Grande" w:hint="default"/>
      </w:rPr>
    </w:lvl>
  </w:abstractNum>
  <w:abstractNum w:abstractNumId="19" w15:restartNumberingAfterBreak="0">
    <w:nsid w:val="519D4594"/>
    <w:multiLevelType w:val="hybridMultilevel"/>
    <w:tmpl w:val="DF1A9166"/>
    <w:lvl w:ilvl="0" w:tplc="7D60493C">
      <w:start w:val="1"/>
      <w:numFmt w:val="bullet"/>
      <w:lvlText w:val="•"/>
      <w:lvlJc w:val="left"/>
      <w:pPr>
        <w:tabs>
          <w:tab w:val="num" w:pos="720"/>
        </w:tabs>
        <w:ind w:left="720" w:hanging="360"/>
      </w:pPr>
      <w:rPr>
        <w:rFonts w:ascii="Lucida Grande" w:hAnsi="Lucida Grande" w:hint="default"/>
      </w:rPr>
    </w:lvl>
    <w:lvl w:ilvl="1" w:tplc="0A6AC256">
      <w:numFmt w:val="none"/>
      <w:lvlText w:val=""/>
      <w:lvlJc w:val="left"/>
      <w:pPr>
        <w:tabs>
          <w:tab w:val="num" w:pos="360"/>
        </w:tabs>
      </w:pPr>
    </w:lvl>
    <w:lvl w:ilvl="2" w:tplc="12385458" w:tentative="1">
      <w:start w:val="1"/>
      <w:numFmt w:val="bullet"/>
      <w:lvlText w:val="•"/>
      <w:lvlJc w:val="left"/>
      <w:pPr>
        <w:tabs>
          <w:tab w:val="num" w:pos="2160"/>
        </w:tabs>
        <w:ind w:left="2160" w:hanging="360"/>
      </w:pPr>
      <w:rPr>
        <w:rFonts w:ascii="Lucida Grande" w:hAnsi="Lucida Grande" w:hint="default"/>
      </w:rPr>
    </w:lvl>
    <w:lvl w:ilvl="3" w:tplc="06902046" w:tentative="1">
      <w:start w:val="1"/>
      <w:numFmt w:val="bullet"/>
      <w:lvlText w:val="•"/>
      <w:lvlJc w:val="left"/>
      <w:pPr>
        <w:tabs>
          <w:tab w:val="num" w:pos="2880"/>
        </w:tabs>
        <w:ind w:left="2880" w:hanging="360"/>
      </w:pPr>
      <w:rPr>
        <w:rFonts w:ascii="Lucida Grande" w:hAnsi="Lucida Grande" w:hint="default"/>
      </w:rPr>
    </w:lvl>
    <w:lvl w:ilvl="4" w:tplc="8DEE4B1E" w:tentative="1">
      <w:start w:val="1"/>
      <w:numFmt w:val="bullet"/>
      <w:lvlText w:val="•"/>
      <w:lvlJc w:val="left"/>
      <w:pPr>
        <w:tabs>
          <w:tab w:val="num" w:pos="3600"/>
        </w:tabs>
        <w:ind w:left="3600" w:hanging="360"/>
      </w:pPr>
      <w:rPr>
        <w:rFonts w:ascii="Lucida Grande" w:hAnsi="Lucida Grande" w:hint="default"/>
      </w:rPr>
    </w:lvl>
    <w:lvl w:ilvl="5" w:tplc="55A651C4" w:tentative="1">
      <w:start w:val="1"/>
      <w:numFmt w:val="bullet"/>
      <w:lvlText w:val="•"/>
      <w:lvlJc w:val="left"/>
      <w:pPr>
        <w:tabs>
          <w:tab w:val="num" w:pos="4320"/>
        </w:tabs>
        <w:ind w:left="4320" w:hanging="360"/>
      </w:pPr>
      <w:rPr>
        <w:rFonts w:ascii="Lucida Grande" w:hAnsi="Lucida Grande" w:hint="default"/>
      </w:rPr>
    </w:lvl>
    <w:lvl w:ilvl="6" w:tplc="3B0CBC38" w:tentative="1">
      <w:start w:val="1"/>
      <w:numFmt w:val="bullet"/>
      <w:lvlText w:val="•"/>
      <w:lvlJc w:val="left"/>
      <w:pPr>
        <w:tabs>
          <w:tab w:val="num" w:pos="5040"/>
        </w:tabs>
        <w:ind w:left="5040" w:hanging="360"/>
      </w:pPr>
      <w:rPr>
        <w:rFonts w:ascii="Lucida Grande" w:hAnsi="Lucida Grande" w:hint="default"/>
      </w:rPr>
    </w:lvl>
    <w:lvl w:ilvl="7" w:tplc="3ED4C070" w:tentative="1">
      <w:start w:val="1"/>
      <w:numFmt w:val="bullet"/>
      <w:lvlText w:val="•"/>
      <w:lvlJc w:val="left"/>
      <w:pPr>
        <w:tabs>
          <w:tab w:val="num" w:pos="5760"/>
        </w:tabs>
        <w:ind w:left="5760" w:hanging="360"/>
      </w:pPr>
      <w:rPr>
        <w:rFonts w:ascii="Lucida Grande" w:hAnsi="Lucida Grande" w:hint="default"/>
      </w:rPr>
    </w:lvl>
    <w:lvl w:ilvl="8" w:tplc="022CCD82" w:tentative="1">
      <w:start w:val="1"/>
      <w:numFmt w:val="bullet"/>
      <w:lvlText w:val="•"/>
      <w:lvlJc w:val="left"/>
      <w:pPr>
        <w:tabs>
          <w:tab w:val="num" w:pos="6480"/>
        </w:tabs>
        <w:ind w:left="6480" w:hanging="360"/>
      </w:pPr>
      <w:rPr>
        <w:rFonts w:ascii="Lucida Grande" w:hAnsi="Lucida Grande" w:hint="default"/>
      </w:rPr>
    </w:lvl>
  </w:abstractNum>
  <w:abstractNum w:abstractNumId="20" w15:restartNumberingAfterBreak="0">
    <w:nsid w:val="56176FEE"/>
    <w:multiLevelType w:val="hybridMultilevel"/>
    <w:tmpl w:val="0CFEBA5E"/>
    <w:lvl w:ilvl="0" w:tplc="08B0AEFC">
      <w:start w:val="1"/>
      <w:numFmt w:val="decimal"/>
      <w:lvlText w:val="%1."/>
      <w:lvlJc w:val="left"/>
      <w:pPr>
        <w:tabs>
          <w:tab w:val="num" w:pos="680"/>
        </w:tabs>
        <w:ind w:left="0" w:firstLine="0"/>
      </w:pPr>
      <w:rPr>
        <w:rFonts w:hint="default"/>
        <w:i w:val="0"/>
        <w:color w:val="auto"/>
        <w:sz w:val="20"/>
        <w:szCs w:val="20"/>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64846855"/>
    <w:multiLevelType w:val="hybridMultilevel"/>
    <w:tmpl w:val="7B12D264"/>
    <w:lvl w:ilvl="0" w:tplc="2DCEC12A">
      <w:start w:val="1"/>
      <w:numFmt w:val="decimal"/>
      <w:lvlText w:val="%1."/>
      <w:lvlJc w:val="left"/>
      <w:pPr>
        <w:ind w:left="576" w:hanging="576"/>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6D52386C"/>
    <w:multiLevelType w:val="hybridMultilevel"/>
    <w:tmpl w:val="8BD87DB0"/>
    <w:lvl w:ilvl="0" w:tplc="2DCEC12A">
      <w:start w:val="1"/>
      <w:numFmt w:val="decimal"/>
      <w:lvlText w:val="%1."/>
      <w:lvlJc w:val="left"/>
      <w:pPr>
        <w:ind w:left="576" w:hanging="576"/>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F1B37E9"/>
    <w:multiLevelType w:val="hybridMultilevel"/>
    <w:tmpl w:val="33BC399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C244831"/>
    <w:multiLevelType w:val="hybridMultilevel"/>
    <w:tmpl w:val="86DE9C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21"/>
  </w:num>
  <w:num w:numId="6">
    <w:abstractNumId w:val="23"/>
  </w:num>
  <w:num w:numId="7">
    <w:abstractNumId w:val="14"/>
  </w:num>
  <w:num w:numId="8">
    <w:abstractNumId w:val="22"/>
  </w:num>
  <w:num w:numId="9">
    <w:abstractNumId w:val="2"/>
  </w:num>
  <w:num w:numId="10">
    <w:abstractNumId w:val="5"/>
  </w:num>
  <w:num w:numId="11">
    <w:abstractNumId w:val="24"/>
  </w:num>
  <w:num w:numId="12">
    <w:abstractNumId w:val="0"/>
  </w:num>
  <w:num w:numId="13">
    <w:abstractNumId w:val="8"/>
  </w:num>
  <w:num w:numId="14">
    <w:abstractNumId w:val="7"/>
  </w:num>
  <w:num w:numId="15">
    <w:abstractNumId w:val="1"/>
  </w:num>
  <w:num w:numId="16">
    <w:abstractNumId w:val="20"/>
  </w:num>
  <w:num w:numId="17">
    <w:abstractNumId w:val="16"/>
  </w:num>
  <w:num w:numId="18">
    <w:abstractNumId w:val="12"/>
  </w:num>
  <w:num w:numId="19">
    <w:abstractNumId w:val="13"/>
  </w:num>
  <w:num w:numId="20">
    <w:abstractNumId w:val="3"/>
  </w:num>
  <w:num w:numId="21">
    <w:abstractNumId w:val="9"/>
  </w:num>
  <w:num w:numId="22">
    <w:abstractNumId w:val="17"/>
  </w:num>
  <w:num w:numId="23">
    <w:abstractNumId w:val="10"/>
  </w:num>
  <w:num w:numId="24">
    <w:abstractNumId w:val="4"/>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27BDA"/>
    <w:rsid w:val="000357B1"/>
    <w:rsid w:val="000358C2"/>
    <w:rsid w:val="00055C8C"/>
    <w:rsid w:val="00076B3F"/>
    <w:rsid w:val="00091CD2"/>
    <w:rsid w:val="000A09E5"/>
    <w:rsid w:val="000A3B6C"/>
    <w:rsid w:val="000C329D"/>
    <w:rsid w:val="000C331E"/>
    <w:rsid w:val="000C3AE5"/>
    <w:rsid w:val="000D164C"/>
    <w:rsid w:val="000F47DD"/>
    <w:rsid w:val="00104A37"/>
    <w:rsid w:val="00106912"/>
    <w:rsid w:val="00111720"/>
    <w:rsid w:val="00116EDB"/>
    <w:rsid w:val="0012620A"/>
    <w:rsid w:val="001616DC"/>
    <w:rsid w:val="00161D6B"/>
    <w:rsid w:val="00162810"/>
    <w:rsid w:val="00211122"/>
    <w:rsid w:val="00222E93"/>
    <w:rsid w:val="00230C1D"/>
    <w:rsid w:val="002364DC"/>
    <w:rsid w:val="0025096A"/>
    <w:rsid w:val="002533C8"/>
    <w:rsid w:val="00265F11"/>
    <w:rsid w:val="00274463"/>
    <w:rsid w:val="00284B4F"/>
    <w:rsid w:val="002A3F8D"/>
    <w:rsid w:val="002A5127"/>
    <w:rsid w:val="002B0354"/>
    <w:rsid w:val="002C1828"/>
    <w:rsid w:val="002D0257"/>
    <w:rsid w:val="002D22A0"/>
    <w:rsid w:val="002E0DA3"/>
    <w:rsid w:val="00311ED1"/>
    <w:rsid w:val="003370D5"/>
    <w:rsid w:val="00345CA7"/>
    <w:rsid w:val="00364B13"/>
    <w:rsid w:val="003B4325"/>
    <w:rsid w:val="003B63EE"/>
    <w:rsid w:val="003D6467"/>
    <w:rsid w:val="003E6976"/>
    <w:rsid w:val="003F7D3C"/>
    <w:rsid w:val="004001A6"/>
    <w:rsid w:val="00411E90"/>
    <w:rsid w:val="0042316A"/>
    <w:rsid w:val="00442A10"/>
    <w:rsid w:val="00446927"/>
    <w:rsid w:val="00457749"/>
    <w:rsid w:val="0048404A"/>
    <w:rsid w:val="004A7609"/>
    <w:rsid w:val="004E2841"/>
    <w:rsid w:val="004F47D0"/>
    <w:rsid w:val="005363CD"/>
    <w:rsid w:val="0054423B"/>
    <w:rsid w:val="00545B33"/>
    <w:rsid w:val="00561763"/>
    <w:rsid w:val="00564FCA"/>
    <w:rsid w:val="00596D7E"/>
    <w:rsid w:val="005A4DE1"/>
    <w:rsid w:val="005B42FB"/>
    <w:rsid w:val="005B6E45"/>
    <w:rsid w:val="005D7646"/>
    <w:rsid w:val="005F3655"/>
    <w:rsid w:val="00601517"/>
    <w:rsid w:val="00601EED"/>
    <w:rsid w:val="00610635"/>
    <w:rsid w:val="00613059"/>
    <w:rsid w:val="00620E1F"/>
    <w:rsid w:val="00623004"/>
    <w:rsid w:val="0062639C"/>
    <w:rsid w:val="00627A3C"/>
    <w:rsid w:val="0063085E"/>
    <w:rsid w:val="00647FB9"/>
    <w:rsid w:val="00651D33"/>
    <w:rsid w:val="00657415"/>
    <w:rsid w:val="006657F5"/>
    <w:rsid w:val="006746DF"/>
    <w:rsid w:val="006944B8"/>
    <w:rsid w:val="00694AE8"/>
    <w:rsid w:val="006A13B6"/>
    <w:rsid w:val="006B0235"/>
    <w:rsid w:val="006D13A3"/>
    <w:rsid w:val="006E6426"/>
    <w:rsid w:val="006F3863"/>
    <w:rsid w:val="006F6230"/>
    <w:rsid w:val="0077722C"/>
    <w:rsid w:val="007A5AC0"/>
    <w:rsid w:val="007A75D7"/>
    <w:rsid w:val="007C391E"/>
    <w:rsid w:val="007D6AC1"/>
    <w:rsid w:val="007E285C"/>
    <w:rsid w:val="008058F8"/>
    <w:rsid w:val="00841E3A"/>
    <w:rsid w:val="008542C8"/>
    <w:rsid w:val="00857DA9"/>
    <w:rsid w:val="00865546"/>
    <w:rsid w:val="00870BE8"/>
    <w:rsid w:val="008758DD"/>
    <w:rsid w:val="00882E57"/>
    <w:rsid w:val="00886D68"/>
    <w:rsid w:val="00890816"/>
    <w:rsid w:val="0089204C"/>
    <w:rsid w:val="00892796"/>
    <w:rsid w:val="008A0863"/>
    <w:rsid w:val="008A4F49"/>
    <w:rsid w:val="008C051A"/>
    <w:rsid w:val="008E0BE3"/>
    <w:rsid w:val="008F3CD8"/>
    <w:rsid w:val="00910316"/>
    <w:rsid w:val="009300E7"/>
    <w:rsid w:val="00933B1C"/>
    <w:rsid w:val="009748CE"/>
    <w:rsid w:val="00982834"/>
    <w:rsid w:val="009A0275"/>
    <w:rsid w:val="009A1DEE"/>
    <w:rsid w:val="009D09AA"/>
    <w:rsid w:val="009E66B9"/>
    <w:rsid w:val="009E6C23"/>
    <w:rsid w:val="009F1360"/>
    <w:rsid w:val="00A03910"/>
    <w:rsid w:val="00A14B61"/>
    <w:rsid w:val="00A20382"/>
    <w:rsid w:val="00A22934"/>
    <w:rsid w:val="00A24839"/>
    <w:rsid w:val="00A2656C"/>
    <w:rsid w:val="00A54593"/>
    <w:rsid w:val="00A745E7"/>
    <w:rsid w:val="00A75C41"/>
    <w:rsid w:val="00A8765D"/>
    <w:rsid w:val="00A96865"/>
    <w:rsid w:val="00A97636"/>
    <w:rsid w:val="00AA599E"/>
    <w:rsid w:val="00AA649E"/>
    <w:rsid w:val="00AB1187"/>
    <w:rsid w:val="00AB1A62"/>
    <w:rsid w:val="00AC1F6C"/>
    <w:rsid w:val="00AC5726"/>
    <w:rsid w:val="00B0100A"/>
    <w:rsid w:val="00B012C4"/>
    <w:rsid w:val="00B33D6A"/>
    <w:rsid w:val="00B35682"/>
    <w:rsid w:val="00B4196E"/>
    <w:rsid w:val="00B41D99"/>
    <w:rsid w:val="00B47066"/>
    <w:rsid w:val="00B539AE"/>
    <w:rsid w:val="00B8187C"/>
    <w:rsid w:val="00BB01DF"/>
    <w:rsid w:val="00BD21A9"/>
    <w:rsid w:val="00BD7A47"/>
    <w:rsid w:val="00BE2A1F"/>
    <w:rsid w:val="00C06633"/>
    <w:rsid w:val="00C3746C"/>
    <w:rsid w:val="00C42CAC"/>
    <w:rsid w:val="00C46004"/>
    <w:rsid w:val="00C46476"/>
    <w:rsid w:val="00C53BA5"/>
    <w:rsid w:val="00C656DC"/>
    <w:rsid w:val="00C67A92"/>
    <w:rsid w:val="00C809BF"/>
    <w:rsid w:val="00C84E4C"/>
    <w:rsid w:val="00CF3974"/>
    <w:rsid w:val="00CF54C5"/>
    <w:rsid w:val="00D16CBC"/>
    <w:rsid w:val="00D2249C"/>
    <w:rsid w:val="00D23430"/>
    <w:rsid w:val="00D57856"/>
    <w:rsid w:val="00D60D33"/>
    <w:rsid w:val="00D66D89"/>
    <w:rsid w:val="00D70638"/>
    <w:rsid w:val="00D823FC"/>
    <w:rsid w:val="00D914F7"/>
    <w:rsid w:val="00D942DE"/>
    <w:rsid w:val="00DA73A0"/>
    <w:rsid w:val="00DC4482"/>
    <w:rsid w:val="00DD0510"/>
    <w:rsid w:val="00DD0CD4"/>
    <w:rsid w:val="00DE46B1"/>
    <w:rsid w:val="00E10492"/>
    <w:rsid w:val="00E15238"/>
    <w:rsid w:val="00E25552"/>
    <w:rsid w:val="00E25895"/>
    <w:rsid w:val="00E3289C"/>
    <w:rsid w:val="00E36865"/>
    <w:rsid w:val="00E40D19"/>
    <w:rsid w:val="00E45572"/>
    <w:rsid w:val="00E51261"/>
    <w:rsid w:val="00E76124"/>
    <w:rsid w:val="00E80015"/>
    <w:rsid w:val="00E804A5"/>
    <w:rsid w:val="00E813C7"/>
    <w:rsid w:val="00E81EC6"/>
    <w:rsid w:val="00E82ECA"/>
    <w:rsid w:val="00E90490"/>
    <w:rsid w:val="00EC4513"/>
    <w:rsid w:val="00EC6299"/>
    <w:rsid w:val="00ED338D"/>
    <w:rsid w:val="00ED7497"/>
    <w:rsid w:val="00EE007D"/>
    <w:rsid w:val="00EE2440"/>
    <w:rsid w:val="00F1439A"/>
    <w:rsid w:val="00F16BBF"/>
    <w:rsid w:val="00F20D0D"/>
    <w:rsid w:val="00F2636A"/>
    <w:rsid w:val="00F33709"/>
    <w:rsid w:val="00F35EED"/>
    <w:rsid w:val="00F55F28"/>
    <w:rsid w:val="00F74ADA"/>
    <w:rsid w:val="00F76C69"/>
    <w:rsid w:val="00F8282C"/>
    <w:rsid w:val="00F8440D"/>
    <w:rsid w:val="00F9025D"/>
    <w:rsid w:val="00FA0284"/>
    <w:rsid w:val="00FB2C18"/>
    <w:rsid w:val="00FC13B8"/>
    <w:rsid w:val="00FF1C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2442CDC9"/>
  <w15:docId w15:val="{FE77E782-377F-4130-801C-4B1B126D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9E66B9"/>
    <w:pPr>
      <w:keepNext/>
      <w:keepLines/>
      <w:spacing w:before="240" w:line="480" w:lineRule="exact"/>
      <w:outlineLvl w:val="0"/>
    </w:pPr>
    <w:rPr>
      <w:rFonts w:eastAsia="MS PGothic"/>
      <w:b/>
      <w:bCs/>
      <w:color w:val="DC5034"/>
      <w:sz w:val="24"/>
      <w:szCs w:val="32"/>
      <w:lang w:val="en-GB"/>
    </w:rPr>
  </w:style>
  <w:style w:type="paragraph" w:styleId="Otsikko2">
    <w:name w:val="heading 2"/>
    <w:basedOn w:val="Otsikko1"/>
    <w:next w:val="Normaali"/>
    <w:link w:val="Otsikko2Char"/>
    <w:uiPriority w:val="9"/>
    <w:qFormat/>
    <w:rsid w:val="009E66B9"/>
    <w:pPr>
      <w:spacing w:before="120" w:line="360" w:lineRule="exact"/>
      <w:outlineLvl w:val="1"/>
    </w:pPr>
    <w:rPr>
      <w:bCs w:val="0"/>
      <w:sz w:val="22"/>
      <w:szCs w:val="26"/>
    </w:rPr>
  </w:style>
  <w:style w:type="paragraph" w:styleId="Otsikko3">
    <w:name w:val="heading 3"/>
    <w:basedOn w:val="Otsikko2"/>
    <w:next w:val="Normaali"/>
    <w:link w:val="Otsikko3Char"/>
    <w:uiPriority w:val="9"/>
    <w:qFormat/>
    <w:rsid w:val="00620E1F"/>
    <w:pPr>
      <w:outlineLvl w:val="2"/>
    </w:pPr>
    <w:rPr>
      <w:b w:val="0"/>
      <w:bCs/>
    </w:rPr>
  </w:style>
  <w:style w:type="paragraph" w:styleId="Otsikko4">
    <w:name w:val="heading 4"/>
    <w:basedOn w:val="Normaali"/>
    <w:next w:val="Normaali"/>
    <w:link w:val="Otsikko4Char"/>
    <w:uiPriority w:val="9"/>
    <w:unhideWhenUsed/>
    <w:qFormat/>
    <w:rsid w:val="00F55F2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9E66B9"/>
    <w:rPr>
      <w:rFonts w:eastAsia="MS PGothic"/>
      <w:b/>
      <w:bCs/>
      <w:color w:val="DC5034"/>
      <w:sz w:val="24"/>
      <w:szCs w:val="32"/>
      <w:lang w:val="en-GB" w:eastAsia="en-US"/>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9E66B9"/>
    <w:rPr>
      <w:rFonts w:eastAsia="MS PGothic"/>
      <w:b/>
      <w:color w:val="DC5034"/>
      <w:sz w:val="22"/>
      <w:szCs w:val="26"/>
      <w:lang w:val="en-GB" w:eastAsia="en-US"/>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customStyle="1" w:styleId="Hyperlink1">
    <w:name w:val="Hyperlink.1"/>
    <w:basedOn w:val="Kappaleenoletusfontti"/>
    <w:rsid w:val="006F6230"/>
    <w:rPr>
      <w:strike w:val="0"/>
      <w:dstrike w:val="0"/>
      <w:color w:val="000000"/>
      <w:u w:val="none"/>
      <w:effect w:val="none"/>
    </w:rPr>
  </w:style>
  <w:style w:type="character" w:styleId="Hyperlinkki">
    <w:name w:val="Hyperlink"/>
    <w:basedOn w:val="Kappaleenoletusfontti"/>
    <w:uiPriority w:val="99"/>
    <w:unhideWhenUsed/>
    <w:rsid w:val="00627A3C"/>
    <w:rPr>
      <w:color w:val="0000FF"/>
      <w:u w:val="single"/>
    </w:rPr>
  </w:style>
  <w:style w:type="paragraph" w:customStyle="1" w:styleId="SingleTxtG">
    <w:name w:val="_ Single Txt_G"/>
    <w:basedOn w:val="Normaali"/>
    <w:link w:val="SingleTxtGChar"/>
    <w:qFormat/>
    <w:rsid w:val="00627A3C"/>
    <w:pPr>
      <w:widowControl/>
      <w:spacing w:after="120" w:line="240" w:lineRule="auto"/>
      <w:ind w:left="1134" w:right="1134"/>
      <w:jc w:val="both"/>
    </w:pPr>
    <w:rPr>
      <w:rFonts w:ascii="Times New Roman" w:eastAsia="SimSun" w:hAnsi="Times New Roman"/>
      <w:color w:val="auto"/>
      <w:sz w:val="20"/>
      <w:szCs w:val="20"/>
      <w:lang w:val="en-GB" w:eastAsia="zh-CN"/>
    </w:rPr>
  </w:style>
  <w:style w:type="table" w:styleId="TaulukkoRuudukko">
    <w:name w:val="Table Grid"/>
    <w:basedOn w:val="Normaalitaulukko"/>
    <w:rsid w:val="00627A3C"/>
    <w:pPr>
      <w:suppressAutoHyphens/>
      <w:spacing w:line="240" w:lineRule="atLeast"/>
    </w:pPr>
    <w:rPr>
      <w:rFonts w:ascii="Times New Roman" w:eastAsia="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aliases w:val="5_G,Текст сноски Знак Знак,????? ?????? ????,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FA Fu,FA"/>
    <w:basedOn w:val="Normaali"/>
    <w:link w:val="AlaviitteentekstiChar"/>
    <w:uiPriority w:val="99"/>
    <w:unhideWhenUsed/>
    <w:rsid w:val="00DD0510"/>
    <w:pPr>
      <w:spacing w:line="240" w:lineRule="auto"/>
    </w:pPr>
    <w:rPr>
      <w:sz w:val="20"/>
      <w:szCs w:val="20"/>
    </w:rPr>
  </w:style>
  <w:style w:type="character" w:customStyle="1" w:styleId="AlaviitteentekstiChar">
    <w:name w:val="Alaviitteen teksti Char"/>
    <w:aliases w:val="5_G Char,Текст сноски Знак Знак Char,????? ?????? ???? Char,Текст сноски Знак Char,Текст сноски Знак Знак Знак Знак Знак Char,Текст сноски Знак Знак Знак Знак1 Знак Char,Текст сноски Знак1 Char,Текст сноски Знак Знак1 Char"/>
    <w:basedOn w:val="Kappaleenoletusfontti"/>
    <w:link w:val="Alaviitteenteksti"/>
    <w:uiPriority w:val="99"/>
    <w:rsid w:val="00DD0510"/>
    <w:rPr>
      <w:color w:val="000000"/>
      <w:lang w:eastAsia="en-US"/>
    </w:rPr>
  </w:style>
  <w:style w:type="character" w:styleId="Alaviitteenviite">
    <w:name w:val="footnote reference"/>
    <w:aliases w:val="4_G,Footnote number,Footnotes refss,Footnote,Appel note de bas de page,Ref,de nota al pie,Texto de nota al pie,Footnote Reference Char3,Footnote Reference Char1 Char,16 Point,Superscript 6 Point,ftref,Style 10,Footnote Ref,BVI fnr"/>
    <w:basedOn w:val="Kappaleenoletusfontti"/>
    <w:uiPriority w:val="99"/>
    <w:qFormat/>
    <w:rsid w:val="00DD0510"/>
    <w:rPr>
      <w:rFonts w:ascii="Times New Roman" w:hAnsi="Times New Roman"/>
      <w:sz w:val="18"/>
      <w:vertAlign w:val="superscript"/>
      <w:lang w:val="en-GB"/>
    </w:rPr>
  </w:style>
  <w:style w:type="paragraph" w:styleId="Sisllysluettelonotsikko">
    <w:name w:val="TOC Heading"/>
    <w:basedOn w:val="Otsikko1"/>
    <w:next w:val="Normaali"/>
    <w:uiPriority w:val="39"/>
    <w:unhideWhenUsed/>
    <w:qFormat/>
    <w:rsid w:val="00DD0510"/>
    <w:pPr>
      <w:widowControl/>
      <w:spacing w:line="259" w:lineRule="auto"/>
      <w:outlineLvl w:val="9"/>
    </w:pPr>
    <w:rPr>
      <w:rFonts w:asciiTheme="majorHAnsi" w:eastAsiaTheme="majorEastAsia" w:hAnsiTheme="majorHAnsi" w:cstheme="majorBidi"/>
      <w:b w:val="0"/>
      <w:bCs w:val="0"/>
      <w:color w:val="365F91" w:themeColor="accent1" w:themeShade="BF"/>
      <w:sz w:val="32"/>
      <w:lang w:eastAsia="fi-FI"/>
    </w:rPr>
  </w:style>
  <w:style w:type="paragraph" w:styleId="Sisluet1">
    <w:name w:val="toc 1"/>
    <w:basedOn w:val="Normaali"/>
    <w:next w:val="Normaali"/>
    <w:autoRedefine/>
    <w:uiPriority w:val="39"/>
    <w:unhideWhenUsed/>
    <w:rsid w:val="00564FCA"/>
    <w:pPr>
      <w:spacing w:after="100"/>
    </w:pPr>
  </w:style>
  <w:style w:type="paragraph" w:styleId="Sisluet2">
    <w:name w:val="toc 2"/>
    <w:basedOn w:val="Normaali"/>
    <w:next w:val="Normaali"/>
    <w:autoRedefine/>
    <w:uiPriority w:val="39"/>
    <w:unhideWhenUsed/>
    <w:rsid w:val="00DD0510"/>
    <w:pPr>
      <w:spacing w:after="100"/>
      <w:ind w:left="180"/>
    </w:pPr>
  </w:style>
  <w:style w:type="paragraph" w:styleId="Sisluet3">
    <w:name w:val="toc 3"/>
    <w:basedOn w:val="Normaali"/>
    <w:next w:val="Normaali"/>
    <w:autoRedefine/>
    <w:uiPriority w:val="39"/>
    <w:unhideWhenUsed/>
    <w:rsid w:val="00E81EC6"/>
    <w:pPr>
      <w:spacing w:after="100"/>
      <w:ind w:left="360"/>
    </w:pPr>
  </w:style>
  <w:style w:type="paragraph" w:customStyle="1" w:styleId="H23G">
    <w:name w:val="_ H_2/3_G"/>
    <w:basedOn w:val="Normaali"/>
    <w:next w:val="Normaali"/>
    <w:rsid w:val="00E81EC6"/>
    <w:pPr>
      <w:keepNext/>
      <w:keepLines/>
      <w:widowControl/>
      <w:tabs>
        <w:tab w:val="right" w:pos="851"/>
      </w:tabs>
      <w:spacing w:before="240" w:after="120"/>
      <w:ind w:left="1134" w:right="1134" w:hanging="1134"/>
    </w:pPr>
    <w:rPr>
      <w:rFonts w:ascii="Times New Roman" w:eastAsia="SimSun" w:hAnsi="Times New Roman"/>
      <w:b/>
      <w:color w:val="auto"/>
      <w:sz w:val="20"/>
      <w:szCs w:val="20"/>
      <w:lang w:val="en-GB" w:eastAsia="zh-CN"/>
    </w:rPr>
  </w:style>
  <w:style w:type="paragraph" w:styleId="Kommentinteksti">
    <w:name w:val="annotation text"/>
    <w:basedOn w:val="Normaali"/>
    <w:link w:val="KommentintekstiChar"/>
    <w:uiPriority w:val="99"/>
    <w:unhideWhenUsed/>
    <w:rsid w:val="004E2841"/>
    <w:pPr>
      <w:widowControl/>
      <w:suppressAutoHyphens/>
      <w:spacing w:line="240" w:lineRule="auto"/>
    </w:pPr>
    <w:rPr>
      <w:rFonts w:ascii="Times New Roman" w:eastAsia="Times New Roman" w:hAnsi="Times New Roman"/>
      <w:color w:val="auto"/>
      <w:sz w:val="20"/>
      <w:szCs w:val="20"/>
      <w:lang w:val="en-GB"/>
    </w:rPr>
  </w:style>
  <w:style w:type="character" w:customStyle="1" w:styleId="KommentintekstiChar">
    <w:name w:val="Kommentin teksti Char"/>
    <w:basedOn w:val="Kappaleenoletusfontti"/>
    <w:link w:val="Kommentinteksti"/>
    <w:uiPriority w:val="99"/>
    <w:rsid w:val="004E2841"/>
    <w:rPr>
      <w:rFonts w:ascii="Times New Roman" w:eastAsia="Times New Roman" w:hAnsi="Times New Roman"/>
      <w:lang w:val="en-GB" w:eastAsia="en-US"/>
    </w:rPr>
  </w:style>
  <w:style w:type="character" w:styleId="Ratkaisematonmaininta">
    <w:name w:val="Unresolved Mention"/>
    <w:basedOn w:val="Kappaleenoletusfontti"/>
    <w:uiPriority w:val="99"/>
    <w:semiHidden/>
    <w:unhideWhenUsed/>
    <w:rsid w:val="00890816"/>
    <w:rPr>
      <w:color w:val="605E5C"/>
      <w:shd w:val="clear" w:color="auto" w:fill="E1DFDD"/>
    </w:rPr>
  </w:style>
  <w:style w:type="character" w:customStyle="1" w:styleId="SingleTxtGChar">
    <w:name w:val="_ Single Txt_G Char"/>
    <w:link w:val="SingleTxtG"/>
    <w:locked/>
    <w:rsid w:val="00BE2A1F"/>
    <w:rPr>
      <w:rFonts w:ascii="Times New Roman" w:eastAsia="SimSun" w:hAnsi="Times New Roman"/>
      <w:lang w:val="en-GB" w:eastAsia="zh-CN"/>
    </w:rPr>
  </w:style>
  <w:style w:type="character" w:customStyle="1" w:styleId="Otsikko4Char">
    <w:name w:val="Otsikko 4 Char"/>
    <w:basedOn w:val="Kappaleenoletusfontti"/>
    <w:link w:val="Otsikko4"/>
    <w:uiPriority w:val="9"/>
    <w:rsid w:val="00F55F28"/>
    <w:rPr>
      <w:rFonts w:asciiTheme="majorHAnsi" w:eastAsiaTheme="majorEastAsia" w:hAnsiTheme="majorHAnsi" w:cstheme="majorBidi"/>
      <w:i/>
      <w:iCs/>
      <w:color w:val="365F91" w:themeColor="accent1" w:themeShade="BF"/>
      <w:sz w:val="18"/>
      <w:szCs w:val="22"/>
      <w:lang w:eastAsia="en-US"/>
    </w:rPr>
  </w:style>
  <w:style w:type="character" w:styleId="AvattuHyperlinkki">
    <w:name w:val="FollowedHyperlink"/>
    <w:basedOn w:val="Kappaleenoletusfontti"/>
    <w:uiPriority w:val="99"/>
    <w:semiHidden/>
    <w:unhideWhenUsed/>
    <w:rsid w:val="00AA64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165334">
      <w:bodyDiv w:val="1"/>
      <w:marLeft w:val="0"/>
      <w:marRight w:val="0"/>
      <w:marTop w:val="0"/>
      <w:marBottom w:val="0"/>
      <w:divBdr>
        <w:top w:val="none" w:sz="0" w:space="0" w:color="auto"/>
        <w:left w:val="none" w:sz="0" w:space="0" w:color="auto"/>
        <w:bottom w:val="none" w:sz="0" w:space="0" w:color="auto"/>
        <w:right w:val="none" w:sz="0" w:space="0" w:color="auto"/>
      </w:divBdr>
    </w:div>
    <w:div w:id="597756030">
      <w:bodyDiv w:val="1"/>
      <w:marLeft w:val="0"/>
      <w:marRight w:val="0"/>
      <w:marTop w:val="0"/>
      <w:marBottom w:val="0"/>
      <w:divBdr>
        <w:top w:val="none" w:sz="0" w:space="0" w:color="auto"/>
        <w:left w:val="none" w:sz="0" w:space="0" w:color="auto"/>
        <w:bottom w:val="none" w:sz="0" w:space="0" w:color="auto"/>
        <w:right w:val="none" w:sz="0" w:space="0" w:color="auto"/>
      </w:divBdr>
      <w:divsChild>
        <w:div w:id="1328822118">
          <w:marLeft w:val="562"/>
          <w:marRight w:val="0"/>
          <w:marTop w:val="100"/>
          <w:marBottom w:val="0"/>
          <w:divBdr>
            <w:top w:val="none" w:sz="0" w:space="0" w:color="auto"/>
            <w:left w:val="none" w:sz="0" w:space="0" w:color="auto"/>
            <w:bottom w:val="none" w:sz="0" w:space="0" w:color="auto"/>
            <w:right w:val="none" w:sz="0" w:space="0" w:color="auto"/>
          </w:divBdr>
        </w:div>
        <w:div w:id="611859015">
          <w:marLeft w:val="562"/>
          <w:marRight w:val="0"/>
          <w:marTop w:val="100"/>
          <w:marBottom w:val="0"/>
          <w:divBdr>
            <w:top w:val="none" w:sz="0" w:space="0" w:color="auto"/>
            <w:left w:val="none" w:sz="0" w:space="0" w:color="auto"/>
            <w:bottom w:val="none" w:sz="0" w:space="0" w:color="auto"/>
            <w:right w:val="none" w:sz="0" w:space="0" w:color="auto"/>
          </w:divBdr>
        </w:div>
        <w:div w:id="2116245501">
          <w:marLeft w:val="562"/>
          <w:marRight w:val="0"/>
          <w:marTop w:val="100"/>
          <w:marBottom w:val="0"/>
          <w:divBdr>
            <w:top w:val="none" w:sz="0" w:space="0" w:color="auto"/>
            <w:left w:val="none" w:sz="0" w:space="0" w:color="auto"/>
            <w:bottom w:val="none" w:sz="0" w:space="0" w:color="auto"/>
            <w:right w:val="none" w:sz="0" w:space="0" w:color="auto"/>
          </w:divBdr>
        </w:div>
      </w:divsChild>
    </w:div>
    <w:div w:id="834881112">
      <w:bodyDiv w:val="1"/>
      <w:marLeft w:val="0"/>
      <w:marRight w:val="0"/>
      <w:marTop w:val="0"/>
      <w:marBottom w:val="0"/>
      <w:divBdr>
        <w:top w:val="none" w:sz="0" w:space="0" w:color="auto"/>
        <w:left w:val="none" w:sz="0" w:space="0" w:color="auto"/>
        <w:bottom w:val="none" w:sz="0" w:space="0" w:color="auto"/>
        <w:right w:val="none" w:sz="0" w:space="0" w:color="auto"/>
      </w:divBdr>
      <w:divsChild>
        <w:div w:id="1422601543">
          <w:marLeft w:val="562"/>
          <w:marRight w:val="0"/>
          <w:marTop w:val="100"/>
          <w:marBottom w:val="0"/>
          <w:divBdr>
            <w:top w:val="none" w:sz="0" w:space="0" w:color="auto"/>
            <w:left w:val="none" w:sz="0" w:space="0" w:color="auto"/>
            <w:bottom w:val="none" w:sz="0" w:space="0" w:color="auto"/>
            <w:right w:val="none" w:sz="0" w:space="0" w:color="auto"/>
          </w:divBdr>
        </w:div>
        <w:div w:id="561063006">
          <w:marLeft w:val="1166"/>
          <w:marRight w:val="0"/>
          <w:marTop w:val="86"/>
          <w:marBottom w:val="0"/>
          <w:divBdr>
            <w:top w:val="none" w:sz="0" w:space="0" w:color="auto"/>
            <w:left w:val="none" w:sz="0" w:space="0" w:color="auto"/>
            <w:bottom w:val="none" w:sz="0" w:space="0" w:color="auto"/>
            <w:right w:val="none" w:sz="0" w:space="0" w:color="auto"/>
          </w:divBdr>
        </w:div>
        <w:div w:id="663583100">
          <w:marLeft w:val="1166"/>
          <w:marRight w:val="0"/>
          <w:marTop w:val="86"/>
          <w:marBottom w:val="0"/>
          <w:divBdr>
            <w:top w:val="none" w:sz="0" w:space="0" w:color="auto"/>
            <w:left w:val="none" w:sz="0" w:space="0" w:color="auto"/>
            <w:bottom w:val="none" w:sz="0" w:space="0" w:color="auto"/>
            <w:right w:val="none" w:sz="0" w:space="0" w:color="auto"/>
          </w:divBdr>
        </w:div>
        <w:div w:id="1338381668">
          <w:marLeft w:val="1166"/>
          <w:marRight w:val="0"/>
          <w:marTop w:val="86"/>
          <w:marBottom w:val="0"/>
          <w:divBdr>
            <w:top w:val="none" w:sz="0" w:space="0" w:color="auto"/>
            <w:left w:val="none" w:sz="0" w:space="0" w:color="auto"/>
            <w:bottom w:val="none" w:sz="0" w:space="0" w:color="auto"/>
            <w:right w:val="none" w:sz="0" w:space="0" w:color="auto"/>
          </w:divBdr>
        </w:div>
      </w:divsChild>
    </w:div>
    <w:div w:id="978654018">
      <w:bodyDiv w:val="1"/>
      <w:marLeft w:val="0"/>
      <w:marRight w:val="0"/>
      <w:marTop w:val="0"/>
      <w:marBottom w:val="0"/>
      <w:divBdr>
        <w:top w:val="none" w:sz="0" w:space="0" w:color="auto"/>
        <w:left w:val="none" w:sz="0" w:space="0" w:color="auto"/>
        <w:bottom w:val="none" w:sz="0" w:space="0" w:color="auto"/>
        <w:right w:val="none" w:sz="0" w:space="0" w:color="auto"/>
      </w:divBdr>
      <w:divsChild>
        <w:div w:id="741489112">
          <w:marLeft w:val="562"/>
          <w:marRight w:val="0"/>
          <w:marTop w:val="100"/>
          <w:marBottom w:val="0"/>
          <w:divBdr>
            <w:top w:val="none" w:sz="0" w:space="0" w:color="auto"/>
            <w:left w:val="none" w:sz="0" w:space="0" w:color="auto"/>
            <w:bottom w:val="none" w:sz="0" w:space="0" w:color="auto"/>
            <w:right w:val="none" w:sz="0" w:space="0" w:color="auto"/>
          </w:divBdr>
        </w:div>
        <w:div w:id="1666204775">
          <w:marLeft w:val="1166"/>
          <w:marRight w:val="0"/>
          <w:marTop w:val="86"/>
          <w:marBottom w:val="0"/>
          <w:divBdr>
            <w:top w:val="none" w:sz="0" w:space="0" w:color="auto"/>
            <w:left w:val="none" w:sz="0" w:space="0" w:color="auto"/>
            <w:bottom w:val="none" w:sz="0" w:space="0" w:color="auto"/>
            <w:right w:val="none" w:sz="0" w:space="0" w:color="auto"/>
          </w:divBdr>
        </w:div>
        <w:div w:id="1514220824">
          <w:marLeft w:val="1166"/>
          <w:marRight w:val="0"/>
          <w:marTop w:val="86"/>
          <w:marBottom w:val="0"/>
          <w:divBdr>
            <w:top w:val="none" w:sz="0" w:space="0" w:color="auto"/>
            <w:left w:val="none" w:sz="0" w:space="0" w:color="auto"/>
            <w:bottom w:val="none" w:sz="0" w:space="0" w:color="auto"/>
            <w:right w:val="none" w:sz="0" w:space="0" w:color="auto"/>
          </w:divBdr>
        </w:div>
        <w:div w:id="973213179">
          <w:marLeft w:val="562"/>
          <w:marRight w:val="0"/>
          <w:marTop w:val="100"/>
          <w:marBottom w:val="0"/>
          <w:divBdr>
            <w:top w:val="none" w:sz="0" w:space="0" w:color="auto"/>
            <w:left w:val="none" w:sz="0" w:space="0" w:color="auto"/>
            <w:bottom w:val="none" w:sz="0" w:space="0" w:color="auto"/>
            <w:right w:val="none" w:sz="0" w:space="0" w:color="auto"/>
          </w:divBdr>
        </w:div>
        <w:div w:id="1906836258">
          <w:marLeft w:val="562"/>
          <w:marRight w:val="0"/>
          <w:marTop w:val="100"/>
          <w:marBottom w:val="0"/>
          <w:divBdr>
            <w:top w:val="none" w:sz="0" w:space="0" w:color="auto"/>
            <w:left w:val="none" w:sz="0" w:space="0" w:color="auto"/>
            <w:bottom w:val="none" w:sz="0" w:space="0" w:color="auto"/>
            <w:right w:val="none" w:sz="0" w:space="0" w:color="auto"/>
          </w:divBdr>
        </w:div>
      </w:divsChild>
    </w:div>
    <w:div w:id="1010527299">
      <w:bodyDiv w:val="1"/>
      <w:marLeft w:val="0"/>
      <w:marRight w:val="0"/>
      <w:marTop w:val="0"/>
      <w:marBottom w:val="0"/>
      <w:divBdr>
        <w:top w:val="none" w:sz="0" w:space="0" w:color="auto"/>
        <w:left w:val="none" w:sz="0" w:space="0" w:color="auto"/>
        <w:bottom w:val="none" w:sz="0" w:space="0" w:color="auto"/>
        <w:right w:val="none" w:sz="0" w:space="0" w:color="auto"/>
      </w:divBdr>
    </w:div>
    <w:div w:id="1128010286">
      <w:bodyDiv w:val="1"/>
      <w:marLeft w:val="0"/>
      <w:marRight w:val="0"/>
      <w:marTop w:val="0"/>
      <w:marBottom w:val="0"/>
      <w:divBdr>
        <w:top w:val="none" w:sz="0" w:space="0" w:color="auto"/>
        <w:left w:val="none" w:sz="0" w:space="0" w:color="auto"/>
        <w:bottom w:val="none" w:sz="0" w:space="0" w:color="auto"/>
        <w:right w:val="none" w:sz="0" w:space="0" w:color="auto"/>
      </w:divBdr>
      <w:divsChild>
        <w:div w:id="220141525">
          <w:marLeft w:val="0"/>
          <w:marRight w:val="0"/>
          <w:marTop w:val="0"/>
          <w:marBottom w:val="0"/>
          <w:divBdr>
            <w:top w:val="none" w:sz="0" w:space="0" w:color="auto"/>
            <w:left w:val="none" w:sz="0" w:space="0" w:color="auto"/>
            <w:bottom w:val="none" w:sz="0" w:space="0" w:color="auto"/>
            <w:right w:val="none" w:sz="0" w:space="0" w:color="auto"/>
          </w:divBdr>
          <w:divsChild>
            <w:div w:id="146365133">
              <w:marLeft w:val="0"/>
              <w:marRight w:val="0"/>
              <w:marTop w:val="0"/>
              <w:marBottom w:val="0"/>
              <w:divBdr>
                <w:top w:val="none" w:sz="0" w:space="0" w:color="auto"/>
                <w:left w:val="none" w:sz="0" w:space="0" w:color="auto"/>
                <w:bottom w:val="none" w:sz="0" w:space="0" w:color="auto"/>
                <w:right w:val="none" w:sz="0" w:space="0" w:color="auto"/>
              </w:divBdr>
            </w:div>
            <w:div w:id="816534903">
              <w:marLeft w:val="0"/>
              <w:marRight w:val="0"/>
              <w:marTop w:val="0"/>
              <w:marBottom w:val="0"/>
              <w:divBdr>
                <w:top w:val="none" w:sz="0" w:space="0" w:color="auto"/>
                <w:left w:val="none" w:sz="0" w:space="0" w:color="auto"/>
                <w:bottom w:val="none" w:sz="0" w:space="0" w:color="auto"/>
                <w:right w:val="none" w:sz="0" w:space="0" w:color="auto"/>
              </w:divBdr>
            </w:div>
            <w:div w:id="1446579605">
              <w:marLeft w:val="0"/>
              <w:marRight w:val="0"/>
              <w:marTop w:val="0"/>
              <w:marBottom w:val="0"/>
              <w:divBdr>
                <w:top w:val="none" w:sz="0" w:space="0" w:color="auto"/>
                <w:left w:val="none" w:sz="0" w:space="0" w:color="auto"/>
                <w:bottom w:val="none" w:sz="0" w:space="0" w:color="auto"/>
                <w:right w:val="none" w:sz="0" w:space="0" w:color="auto"/>
              </w:divBdr>
              <w:divsChild>
                <w:div w:id="890339122">
                  <w:marLeft w:val="0"/>
                  <w:marRight w:val="0"/>
                  <w:marTop w:val="0"/>
                  <w:marBottom w:val="0"/>
                  <w:divBdr>
                    <w:top w:val="none" w:sz="0" w:space="0" w:color="auto"/>
                    <w:left w:val="none" w:sz="0" w:space="0" w:color="auto"/>
                    <w:bottom w:val="none" w:sz="0" w:space="0" w:color="auto"/>
                    <w:right w:val="none" w:sz="0" w:space="0" w:color="auto"/>
                  </w:divBdr>
                  <w:divsChild>
                    <w:div w:id="1322612158">
                      <w:marLeft w:val="0"/>
                      <w:marRight w:val="0"/>
                      <w:marTop w:val="0"/>
                      <w:marBottom w:val="0"/>
                      <w:divBdr>
                        <w:top w:val="none" w:sz="0" w:space="0" w:color="auto"/>
                        <w:left w:val="none" w:sz="0" w:space="0" w:color="auto"/>
                        <w:bottom w:val="none" w:sz="0" w:space="0" w:color="auto"/>
                        <w:right w:val="none" w:sz="0" w:space="0" w:color="auto"/>
                      </w:divBdr>
                      <w:divsChild>
                        <w:div w:id="12585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7899">
              <w:marLeft w:val="0"/>
              <w:marRight w:val="0"/>
              <w:marTop w:val="0"/>
              <w:marBottom w:val="0"/>
              <w:divBdr>
                <w:top w:val="none" w:sz="0" w:space="0" w:color="auto"/>
                <w:left w:val="none" w:sz="0" w:space="0" w:color="auto"/>
                <w:bottom w:val="none" w:sz="0" w:space="0" w:color="auto"/>
                <w:right w:val="none" w:sz="0" w:space="0" w:color="auto"/>
              </w:divBdr>
              <w:divsChild>
                <w:div w:id="516311444">
                  <w:marLeft w:val="0"/>
                  <w:marRight w:val="0"/>
                  <w:marTop w:val="0"/>
                  <w:marBottom w:val="0"/>
                  <w:divBdr>
                    <w:top w:val="none" w:sz="0" w:space="0" w:color="auto"/>
                    <w:left w:val="none" w:sz="0" w:space="0" w:color="auto"/>
                    <w:bottom w:val="none" w:sz="0" w:space="0" w:color="auto"/>
                    <w:right w:val="none" w:sz="0" w:space="0" w:color="auto"/>
                  </w:divBdr>
                  <w:divsChild>
                    <w:div w:id="1798834477">
                      <w:marLeft w:val="0"/>
                      <w:marRight w:val="0"/>
                      <w:marTop w:val="0"/>
                      <w:marBottom w:val="0"/>
                      <w:divBdr>
                        <w:top w:val="none" w:sz="0" w:space="0" w:color="auto"/>
                        <w:left w:val="none" w:sz="0" w:space="0" w:color="auto"/>
                        <w:bottom w:val="none" w:sz="0" w:space="0" w:color="auto"/>
                        <w:right w:val="none" w:sz="0" w:space="0" w:color="auto"/>
                      </w:divBdr>
                      <w:divsChild>
                        <w:div w:id="2883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6822">
              <w:marLeft w:val="0"/>
              <w:marRight w:val="0"/>
              <w:marTop w:val="0"/>
              <w:marBottom w:val="0"/>
              <w:divBdr>
                <w:top w:val="none" w:sz="0" w:space="0" w:color="auto"/>
                <w:left w:val="none" w:sz="0" w:space="0" w:color="auto"/>
                <w:bottom w:val="none" w:sz="0" w:space="0" w:color="auto"/>
                <w:right w:val="none" w:sz="0" w:space="0" w:color="auto"/>
              </w:divBdr>
              <w:divsChild>
                <w:div w:id="1039090818">
                  <w:marLeft w:val="0"/>
                  <w:marRight w:val="0"/>
                  <w:marTop w:val="0"/>
                  <w:marBottom w:val="0"/>
                  <w:divBdr>
                    <w:top w:val="none" w:sz="0" w:space="0" w:color="auto"/>
                    <w:left w:val="none" w:sz="0" w:space="0" w:color="auto"/>
                    <w:bottom w:val="none" w:sz="0" w:space="0" w:color="auto"/>
                    <w:right w:val="none" w:sz="0" w:space="0" w:color="auto"/>
                  </w:divBdr>
                  <w:divsChild>
                    <w:div w:id="1299916911">
                      <w:marLeft w:val="0"/>
                      <w:marRight w:val="0"/>
                      <w:marTop w:val="0"/>
                      <w:marBottom w:val="0"/>
                      <w:divBdr>
                        <w:top w:val="none" w:sz="0" w:space="0" w:color="auto"/>
                        <w:left w:val="none" w:sz="0" w:space="0" w:color="auto"/>
                        <w:bottom w:val="none" w:sz="0" w:space="0" w:color="auto"/>
                        <w:right w:val="none" w:sz="0" w:space="0" w:color="auto"/>
                      </w:divBdr>
                      <w:divsChild>
                        <w:div w:id="1372654224">
                          <w:marLeft w:val="0"/>
                          <w:marRight w:val="0"/>
                          <w:marTop w:val="0"/>
                          <w:marBottom w:val="0"/>
                          <w:divBdr>
                            <w:top w:val="none" w:sz="0" w:space="0" w:color="auto"/>
                            <w:left w:val="none" w:sz="0" w:space="0" w:color="auto"/>
                            <w:bottom w:val="none" w:sz="0" w:space="0" w:color="auto"/>
                            <w:right w:val="none" w:sz="0" w:space="0" w:color="auto"/>
                          </w:divBdr>
                          <w:divsChild>
                            <w:div w:id="1955210625">
                              <w:marLeft w:val="0"/>
                              <w:marRight w:val="0"/>
                              <w:marTop w:val="0"/>
                              <w:marBottom w:val="0"/>
                              <w:divBdr>
                                <w:top w:val="none" w:sz="0" w:space="0" w:color="auto"/>
                                <w:left w:val="none" w:sz="0" w:space="0" w:color="auto"/>
                                <w:bottom w:val="none" w:sz="0" w:space="0" w:color="auto"/>
                                <w:right w:val="none" w:sz="0" w:space="0" w:color="auto"/>
                              </w:divBdr>
                              <w:divsChild>
                                <w:div w:id="17011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564786">
      <w:bodyDiv w:val="1"/>
      <w:marLeft w:val="0"/>
      <w:marRight w:val="0"/>
      <w:marTop w:val="0"/>
      <w:marBottom w:val="0"/>
      <w:divBdr>
        <w:top w:val="none" w:sz="0" w:space="0" w:color="auto"/>
        <w:left w:val="none" w:sz="0" w:space="0" w:color="auto"/>
        <w:bottom w:val="none" w:sz="0" w:space="0" w:color="auto"/>
        <w:right w:val="none" w:sz="0" w:space="0" w:color="auto"/>
      </w:divBdr>
    </w:div>
    <w:div w:id="1351184121">
      <w:bodyDiv w:val="1"/>
      <w:marLeft w:val="0"/>
      <w:marRight w:val="0"/>
      <w:marTop w:val="0"/>
      <w:marBottom w:val="0"/>
      <w:divBdr>
        <w:top w:val="none" w:sz="0" w:space="0" w:color="auto"/>
        <w:left w:val="none" w:sz="0" w:space="0" w:color="auto"/>
        <w:bottom w:val="none" w:sz="0" w:space="0" w:color="auto"/>
        <w:right w:val="none" w:sz="0" w:space="0" w:color="auto"/>
      </w:divBdr>
      <w:divsChild>
        <w:div w:id="2107337093">
          <w:marLeft w:val="562"/>
          <w:marRight w:val="0"/>
          <w:marTop w:val="100"/>
          <w:marBottom w:val="0"/>
          <w:divBdr>
            <w:top w:val="none" w:sz="0" w:space="0" w:color="auto"/>
            <w:left w:val="none" w:sz="0" w:space="0" w:color="auto"/>
            <w:bottom w:val="none" w:sz="0" w:space="0" w:color="auto"/>
            <w:right w:val="none" w:sz="0" w:space="0" w:color="auto"/>
          </w:divBdr>
        </w:div>
        <w:div w:id="1153253454">
          <w:marLeft w:val="562"/>
          <w:marRight w:val="0"/>
          <w:marTop w:val="100"/>
          <w:marBottom w:val="0"/>
          <w:divBdr>
            <w:top w:val="none" w:sz="0" w:space="0" w:color="auto"/>
            <w:left w:val="none" w:sz="0" w:space="0" w:color="auto"/>
            <w:bottom w:val="none" w:sz="0" w:space="0" w:color="auto"/>
            <w:right w:val="none" w:sz="0" w:space="0" w:color="auto"/>
          </w:divBdr>
        </w:div>
        <w:div w:id="1748764308">
          <w:marLeft w:val="562"/>
          <w:marRight w:val="0"/>
          <w:marTop w:val="100"/>
          <w:marBottom w:val="0"/>
          <w:divBdr>
            <w:top w:val="none" w:sz="0" w:space="0" w:color="auto"/>
            <w:left w:val="none" w:sz="0" w:space="0" w:color="auto"/>
            <w:bottom w:val="none" w:sz="0" w:space="0" w:color="auto"/>
            <w:right w:val="none" w:sz="0" w:space="0" w:color="auto"/>
          </w:divBdr>
        </w:div>
        <w:div w:id="912662781">
          <w:marLeft w:val="562"/>
          <w:marRight w:val="0"/>
          <w:marTop w:val="100"/>
          <w:marBottom w:val="0"/>
          <w:divBdr>
            <w:top w:val="none" w:sz="0" w:space="0" w:color="auto"/>
            <w:left w:val="none" w:sz="0" w:space="0" w:color="auto"/>
            <w:bottom w:val="none" w:sz="0" w:space="0" w:color="auto"/>
            <w:right w:val="none" w:sz="0" w:space="0" w:color="auto"/>
          </w:divBdr>
        </w:div>
        <w:div w:id="94517691">
          <w:marLeft w:val="562"/>
          <w:marRight w:val="0"/>
          <w:marTop w:val="100"/>
          <w:marBottom w:val="0"/>
          <w:divBdr>
            <w:top w:val="none" w:sz="0" w:space="0" w:color="auto"/>
            <w:left w:val="none" w:sz="0" w:space="0" w:color="auto"/>
            <w:bottom w:val="none" w:sz="0" w:space="0" w:color="auto"/>
            <w:right w:val="none" w:sz="0" w:space="0" w:color="auto"/>
          </w:divBdr>
        </w:div>
      </w:divsChild>
    </w:div>
    <w:div w:id="1399749870">
      <w:bodyDiv w:val="1"/>
      <w:marLeft w:val="0"/>
      <w:marRight w:val="0"/>
      <w:marTop w:val="0"/>
      <w:marBottom w:val="0"/>
      <w:divBdr>
        <w:top w:val="none" w:sz="0" w:space="0" w:color="auto"/>
        <w:left w:val="none" w:sz="0" w:space="0" w:color="auto"/>
        <w:bottom w:val="none" w:sz="0" w:space="0" w:color="auto"/>
        <w:right w:val="none" w:sz="0" w:space="0" w:color="auto"/>
      </w:divBdr>
      <w:divsChild>
        <w:div w:id="2122607886">
          <w:marLeft w:val="562"/>
          <w:marRight w:val="0"/>
          <w:marTop w:val="100"/>
          <w:marBottom w:val="0"/>
          <w:divBdr>
            <w:top w:val="none" w:sz="0" w:space="0" w:color="auto"/>
            <w:left w:val="none" w:sz="0" w:space="0" w:color="auto"/>
            <w:bottom w:val="none" w:sz="0" w:space="0" w:color="auto"/>
            <w:right w:val="none" w:sz="0" w:space="0" w:color="auto"/>
          </w:divBdr>
        </w:div>
      </w:divsChild>
    </w:div>
    <w:div w:id="1437941341">
      <w:bodyDiv w:val="1"/>
      <w:marLeft w:val="0"/>
      <w:marRight w:val="0"/>
      <w:marTop w:val="0"/>
      <w:marBottom w:val="0"/>
      <w:divBdr>
        <w:top w:val="none" w:sz="0" w:space="0" w:color="auto"/>
        <w:left w:val="none" w:sz="0" w:space="0" w:color="auto"/>
        <w:bottom w:val="none" w:sz="0" w:space="0" w:color="auto"/>
        <w:right w:val="none" w:sz="0" w:space="0" w:color="auto"/>
      </w:divBdr>
    </w:div>
    <w:div w:id="1615358463">
      <w:bodyDiv w:val="1"/>
      <w:marLeft w:val="0"/>
      <w:marRight w:val="0"/>
      <w:marTop w:val="0"/>
      <w:marBottom w:val="0"/>
      <w:divBdr>
        <w:top w:val="none" w:sz="0" w:space="0" w:color="auto"/>
        <w:left w:val="none" w:sz="0" w:space="0" w:color="auto"/>
        <w:bottom w:val="none" w:sz="0" w:space="0" w:color="auto"/>
        <w:right w:val="none" w:sz="0" w:space="0" w:color="auto"/>
      </w:divBdr>
    </w:div>
    <w:div w:id="1684624439">
      <w:bodyDiv w:val="1"/>
      <w:marLeft w:val="0"/>
      <w:marRight w:val="0"/>
      <w:marTop w:val="0"/>
      <w:marBottom w:val="0"/>
      <w:divBdr>
        <w:top w:val="none" w:sz="0" w:space="0" w:color="auto"/>
        <w:left w:val="none" w:sz="0" w:space="0" w:color="auto"/>
        <w:bottom w:val="none" w:sz="0" w:space="0" w:color="auto"/>
        <w:right w:val="none" w:sz="0" w:space="0" w:color="auto"/>
      </w:divBdr>
      <w:divsChild>
        <w:div w:id="372660062">
          <w:marLeft w:val="562"/>
          <w:marRight w:val="0"/>
          <w:marTop w:val="100"/>
          <w:marBottom w:val="0"/>
          <w:divBdr>
            <w:top w:val="none" w:sz="0" w:space="0" w:color="auto"/>
            <w:left w:val="none" w:sz="0" w:space="0" w:color="auto"/>
            <w:bottom w:val="none" w:sz="0" w:space="0" w:color="auto"/>
            <w:right w:val="none" w:sz="0" w:space="0" w:color="auto"/>
          </w:divBdr>
        </w:div>
        <w:div w:id="682896405">
          <w:marLeft w:val="562"/>
          <w:marRight w:val="0"/>
          <w:marTop w:val="100"/>
          <w:marBottom w:val="0"/>
          <w:divBdr>
            <w:top w:val="none" w:sz="0" w:space="0" w:color="auto"/>
            <w:left w:val="none" w:sz="0" w:space="0" w:color="auto"/>
            <w:bottom w:val="none" w:sz="0" w:space="0" w:color="auto"/>
            <w:right w:val="none" w:sz="0" w:space="0" w:color="auto"/>
          </w:divBdr>
        </w:div>
        <w:div w:id="234553808">
          <w:marLeft w:val="562"/>
          <w:marRight w:val="0"/>
          <w:marTop w:val="100"/>
          <w:marBottom w:val="0"/>
          <w:divBdr>
            <w:top w:val="none" w:sz="0" w:space="0" w:color="auto"/>
            <w:left w:val="none" w:sz="0" w:space="0" w:color="auto"/>
            <w:bottom w:val="none" w:sz="0" w:space="0" w:color="auto"/>
            <w:right w:val="none" w:sz="0" w:space="0" w:color="auto"/>
          </w:divBdr>
        </w:div>
        <w:div w:id="698361007">
          <w:marLeft w:val="562"/>
          <w:marRight w:val="0"/>
          <w:marTop w:val="100"/>
          <w:marBottom w:val="0"/>
          <w:divBdr>
            <w:top w:val="none" w:sz="0" w:space="0" w:color="auto"/>
            <w:left w:val="none" w:sz="0" w:space="0" w:color="auto"/>
            <w:bottom w:val="none" w:sz="0" w:space="0" w:color="auto"/>
            <w:right w:val="none" w:sz="0" w:space="0" w:color="auto"/>
          </w:divBdr>
        </w:div>
        <w:div w:id="532694377">
          <w:marLeft w:val="562"/>
          <w:marRight w:val="0"/>
          <w:marTop w:val="100"/>
          <w:marBottom w:val="0"/>
          <w:divBdr>
            <w:top w:val="none" w:sz="0" w:space="0" w:color="auto"/>
            <w:left w:val="none" w:sz="0" w:space="0" w:color="auto"/>
            <w:bottom w:val="none" w:sz="0" w:space="0" w:color="auto"/>
            <w:right w:val="none" w:sz="0" w:space="0" w:color="auto"/>
          </w:divBdr>
        </w:div>
      </w:divsChild>
    </w:div>
    <w:div w:id="1939021079">
      <w:bodyDiv w:val="1"/>
      <w:marLeft w:val="0"/>
      <w:marRight w:val="0"/>
      <w:marTop w:val="0"/>
      <w:marBottom w:val="0"/>
      <w:divBdr>
        <w:top w:val="none" w:sz="0" w:space="0" w:color="auto"/>
        <w:left w:val="none" w:sz="0" w:space="0" w:color="auto"/>
        <w:bottom w:val="none" w:sz="0" w:space="0" w:color="auto"/>
        <w:right w:val="none" w:sz="0" w:space="0" w:color="auto"/>
      </w:divBdr>
    </w:div>
    <w:div w:id="1965308935">
      <w:bodyDiv w:val="1"/>
      <w:marLeft w:val="0"/>
      <w:marRight w:val="0"/>
      <w:marTop w:val="0"/>
      <w:marBottom w:val="0"/>
      <w:divBdr>
        <w:top w:val="none" w:sz="0" w:space="0" w:color="auto"/>
        <w:left w:val="none" w:sz="0" w:space="0" w:color="auto"/>
        <w:bottom w:val="none" w:sz="0" w:space="0" w:color="auto"/>
        <w:right w:val="none" w:sz="0" w:space="0" w:color="auto"/>
      </w:divBdr>
    </w:div>
    <w:div w:id="1972515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edaw@ohchr.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edaw@ohchr.org"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2222</Words>
  <Characters>18005</Characters>
  <Application>Microsoft Office Word</Application>
  <DocSecurity>0</DocSecurity>
  <Lines>150</Lines>
  <Paragraphs>40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Leikas Leena</dc:creator>
  <cp:keywords/>
  <dc:description/>
  <cp:lastModifiedBy>Leena</cp:lastModifiedBy>
  <cp:revision>5</cp:revision>
  <cp:lastPrinted>2018-02-20T08:17:00Z</cp:lastPrinted>
  <dcterms:created xsi:type="dcterms:W3CDTF">2021-06-09T09:10:00Z</dcterms:created>
  <dcterms:modified xsi:type="dcterms:W3CDTF">2021-06-09T10:44:00Z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