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B4" w:rsidRPr="00423A61" w:rsidRDefault="004764B4" w:rsidP="0016465A">
      <w:pPr>
        <w:spacing w:before="100" w:beforeAutospacing="1" w:after="100" w:afterAutospacing="1"/>
        <w:outlineLvl w:val="3"/>
        <w:rPr>
          <w:b/>
          <w:bCs/>
          <w:sz w:val="24"/>
          <w:szCs w:val="24"/>
          <w:lang w:val="en-GB" w:eastAsia="fi-FI"/>
        </w:rPr>
      </w:pPr>
      <w:bookmarkStart w:id="0" w:name="L3a"/>
      <w:r w:rsidRPr="00423A61">
        <w:rPr>
          <w:b/>
          <w:bCs/>
          <w:sz w:val="24"/>
          <w:szCs w:val="24"/>
          <w:lang w:val="en-GB" w:eastAsia="fi-FI"/>
        </w:rPr>
        <w:t xml:space="preserve">Chapter 3 a </w:t>
      </w:r>
      <w:bookmarkEnd w:id="0"/>
      <w:r w:rsidRPr="00423A61">
        <w:rPr>
          <w:lang w:val="en-GB"/>
        </w:rPr>
        <w:fldChar w:fldCharType="begin"/>
      </w:r>
      <w:r w:rsidRPr="00423A61">
        <w:rPr>
          <w:lang w:val="en-GB"/>
        </w:rPr>
        <w:instrText>HYPERLINK "http://www.finlex.fi/fi/laki/ajantasa/2002/20020197?search%5Btype%5D=pika&amp;search%5Bpika%5D=Laki%20eduskunnan%20oikeusasiamiehest%C3%A4" \l "a20.5.2011-535" \o "Linkki muutossäädöksen voimaantulotietoihin"</w:instrText>
      </w:r>
      <w:r w:rsidRPr="00423A61">
        <w:rPr>
          <w:lang w:val="en-GB"/>
        </w:rPr>
        <w:fldChar w:fldCharType="separate"/>
      </w:r>
      <w:r w:rsidRPr="00423A61">
        <w:rPr>
          <w:b/>
          <w:bCs/>
          <w:color w:val="0000FF"/>
          <w:sz w:val="24"/>
          <w:szCs w:val="24"/>
          <w:u w:val="single"/>
          <w:lang w:val="en-GB" w:eastAsia="fi-FI"/>
        </w:rPr>
        <w:t>(20.5.2011/535)</w:t>
      </w:r>
      <w:r w:rsidRPr="00423A61">
        <w:rPr>
          <w:lang w:val="en-GB"/>
        </w:rPr>
        <w:fldChar w:fldCharType="end"/>
      </w:r>
    </w:p>
    <w:p w:rsidR="004764B4" w:rsidRPr="00423A61" w:rsidRDefault="004764B4" w:rsidP="0016465A">
      <w:pPr>
        <w:spacing w:before="100" w:beforeAutospacing="1" w:after="100" w:afterAutospacing="1"/>
        <w:outlineLvl w:val="3"/>
        <w:rPr>
          <w:b/>
          <w:bCs/>
          <w:sz w:val="24"/>
          <w:szCs w:val="24"/>
          <w:lang w:val="en-GB" w:eastAsia="fi-FI"/>
        </w:rPr>
      </w:pPr>
      <w:r w:rsidRPr="00423A61">
        <w:rPr>
          <w:b/>
          <w:bCs/>
          <w:sz w:val="24"/>
          <w:szCs w:val="24"/>
          <w:lang w:val="en-GB" w:eastAsia="fi-FI"/>
        </w:rPr>
        <w:t>Human R</w:t>
      </w:r>
      <w:r>
        <w:rPr>
          <w:b/>
          <w:bCs/>
          <w:sz w:val="24"/>
          <w:szCs w:val="24"/>
          <w:lang w:val="en-GB" w:eastAsia="fi-FI"/>
        </w:rPr>
        <w:t>i</w:t>
      </w:r>
      <w:r w:rsidRPr="00423A61">
        <w:rPr>
          <w:b/>
          <w:bCs/>
          <w:sz w:val="24"/>
          <w:szCs w:val="24"/>
          <w:lang w:val="en-GB" w:eastAsia="fi-FI"/>
        </w:rPr>
        <w:t>ghts Centre</w:t>
      </w:r>
    </w:p>
    <w:p w:rsidR="004764B4" w:rsidRPr="00423A61" w:rsidRDefault="004764B4" w:rsidP="0016465A">
      <w:pPr>
        <w:spacing w:before="100" w:beforeAutospacing="1" w:after="100" w:afterAutospacing="1"/>
        <w:outlineLvl w:val="4"/>
        <w:rPr>
          <w:b/>
          <w:bCs/>
          <w:sz w:val="20"/>
          <w:szCs w:val="20"/>
          <w:lang w:val="en-GB" w:eastAsia="fi-FI"/>
        </w:rPr>
      </w:pPr>
      <w:bookmarkStart w:id="1" w:name="P19b"/>
      <w:r w:rsidRPr="00423A61">
        <w:rPr>
          <w:b/>
          <w:bCs/>
          <w:sz w:val="20"/>
          <w:szCs w:val="20"/>
          <w:lang w:val="en-GB" w:eastAsia="fi-FI"/>
        </w:rPr>
        <w:t>Section 19 b </w:t>
      </w:r>
      <w:bookmarkEnd w:id="1"/>
      <w:r w:rsidRPr="00423A61">
        <w:rPr>
          <w:lang w:val="en-GB"/>
        </w:rPr>
        <w:fldChar w:fldCharType="begin"/>
      </w:r>
      <w:r w:rsidRPr="00423A61">
        <w:rPr>
          <w:lang w:val="en-GB"/>
        </w:rPr>
        <w:instrText>HYPERLINK "http://www.finlex.fi/fi/laki/ajantasa/2002/20020197?search%5Btype%5D=pika&amp;search%5Bpika%5D=Laki%20eduskunnan%20oikeusasiamiehest%C3%A4" \l "a20.5.2011-535" \o "Linkki muutossäädöksen voimaantulotietoihin"</w:instrText>
      </w:r>
      <w:r w:rsidRPr="00423A61">
        <w:rPr>
          <w:lang w:val="en-GB"/>
        </w:rPr>
        <w:fldChar w:fldCharType="separate"/>
      </w:r>
      <w:r w:rsidRPr="00423A61">
        <w:rPr>
          <w:b/>
          <w:bCs/>
          <w:color w:val="0000FF"/>
          <w:sz w:val="20"/>
          <w:szCs w:val="20"/>
          <w:u w:val="single"/>
          <w:lang w:val="en-GB" w:eastAsia="fi-FI"/>
        </w:rPr>
        <w:t>(20.5.2011/535)</w:t>
      </w:r>
      <w:r w:rsidRPr="00423A61">
        <w:rPr>
          <w:lang w:val="en-GB"/>
        </w:rPr>
        <w:fldChar w:fldCharType="end"/>
      </w:r>
    </w:p>
    <w:p w:rsidR="004764B4" w:rsidRPr="00423A61" w:rsidRDefault="004764B4" w:rsidP="0016465A">
      <w:pPr>
        <w:spacing w:before="100" w:beforeAutospacing="1" w:after="100" w:afterAutospacing="1"/>
        <w:outlineLvl w:val="4"/>
        <w:rPr>
          <w:b/>
          <w:bCs/>
          <w:sz w:val="20"/>
          <w:szCs w:val="20"/>
          <w:lang w:val="en-GB" w:eastAsia="fi-FI"/>
        </w:rPr>
      </w:pPr>
      <w:r w:rsidRPr="00423A61">
        <w:rPr>
          <w:b/>
          <w:bCs/>
          <w:sz w:val="20"/>
          <w:szCs w:val="20"/>
          <w:lang w:val="en-GB" w:eastAsia="fi-FI"/>
        </w:rPr>
        <w:t>Purpose of the Human Rights Centre</w:t>
      </w:r>
    </w:p>
    <w:p w:rsidR="004764B4" w:rsidRPr="00423A61" w:rsidRDefault="004764B4" w:rsidP="0016465A">
      <w:pPr>
        <w:spacing w:before="100" w:beforeAutospacing="1" w:after="100" w:afterAutospacing="1"/>
        <w:rPr>
          <w:sz w:val="24"/>
          <w:szCs w:val="24"/>
          <w:lang w:val="en-GB" w:eastAsia="fi-FI"/>
        </w:rPr>
      </w:pPr>
      <w:r w:rsidRPr="00423A61">
        <w:rPr>
          <w:sz w:val="24"/>
          <w:szCs w:val="24"/>
          <w:lang w:val="en-US" w:eastAsia="fi-FI"/>
        </w:rPr>
        <w:t xml:space="preserve">For the promotion of fundamental and human rights there shall be a Human Rights Centre under the auspices of the Office of the </w:t>
      </w:r>
      <w:hyperlink r:id="rId6" w:history="1">
        <w:r w:rsidRPr="00423A61">
          <w:rPr>
            <w:rStyle w:val="Hyperlink"/>
            <w:sz w:val="24"/>
            <w:szCs w:val="24"/>
            <w:lang w:val="en-US" w:eastAsia="fi-FI"/>
          </w:rPr>
          <w:t>Parliamentary Ombudsman</w:t>
        </w:r>
      </w:hyperlink>
      <w:r w:rsidRPr="00423A61">
        <w:rPr>
          <w:sz w:val="24"/>
          <w:szCs w:val="24"/>
          <w:lang w:val="en-US" w:eastAsia="fi-FI"/>
        </w:rPr>
        <w:t>.</w:t>
      </w:r>
    </w:p>
    <w:p w:rsidR="004764B4" w:rsidRPr="00423A61" w:rsidRDefault="004764B4" w:rsidP="0016465A">
      <w:pPr>
        <w:spacing w:before="100" w:beforeAutospacing="1" w:after="100" w:afterAutospacing="1"/>
        <w:outlineLvl w:val="4"/>
        <w:rPr>
          <w:b/>
          <w:bCs/>
          <w:sz w:val="20"/>
          <w:szCs w:val="20"/>
          <w:lang w:val="en-GB" w:eastAsia="fi-FI"/>
        </w:rPr>
      </w:pPr>
      <w:bookmarkStart w:id="2" w:name="P19c"/>
      <w:r w:rsidRPr="00423A61">
        <w:rPr>
          <w:b/>
          <w:bCs/>
          <w:sz w:val="20"/>
          <w:szCs w:val="20"/>
          <w:lang w:val="en-GB" w:eastAsia="fi-FI"/>
        </w:rPr>
        <w:t>Section 19 c</w:t>
      </w:r>
      <w:bookmarkEnd w:id="2"/>
      <w:r w:rsidRPr="00423A61">
        <w:rPr>
          <w:b/>
          <w:bCs/>
          <w:sz w:val="20"/>
          <w:szCs w:val="20"/>
          <w:lang w:val="en-GB" w:eastAsia="fi-FI"/>
        </w:rPr>
        <w:t xml:space="preserve"> </w:t>
      </w:r>
      <w:hyperlink r:id="rId7" w:anchor="a20.5.2011-535" w:tooltip="Linkki muutossäädöksen voimaantulotietoihin" w:history="1">
        <w:r w:rsidRPr="00423A61">
          <w:rPr>
            <w:b/>
            <w:bCs/>
            <w:color w:val="0000FF"/>
            <w:sz w:val="20"/>
            <w:szCs w:val="20"/>
            <w:u w:val="single"/>
            <w:lang w:val="en-GB" w:eastAsia="fi-FI"/>
          </w:rPr>
          <w:t>(20.5.2011/535)</w:t>
        </w:r>
      </w:hyperlink>
    </w:p>
    <w:p w:rsidR="004764B4" w:rsidRPr="00423A61" w:rsidRDefault="004764B4" w:rsidP="0016465A">
      <w:pPr>
        <w:spacing w:before="100" w:beforeAutospacing="1" w:after="100" w:afterAutospacing="1"/>
        <w:outlineLvl w:val="4"/>
        <w:rPr>
          <w:b/>
          <w:bCs/>
          <w:sz w:val="20"/>
          <w:szCs w:val="20"/>
          <w:lang w:val="en-GB" w:eastAsia="fi-FI"/>
        </w:rPr>
      </w:pPr>
      <w:r w:rsidRPr="00423A61">
        <w:rPr>
          <w:b/>
          <w:bCs/>
          <w:sz w:val="20"/>
          <w:szCs w:val="20"/>
          <w:lang w:val="en-GB" w:eastAsia="fi-FI"/>
        </w:rPr>
        <w:t>The Director of the Human Rights Centre</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 xml:space="preserve">The Human Rights Centre shall have a Director, who must have good familiarity with fundamental and human rights. Having received the Constitutional Law Committee's opinion on the matter, the </w:t>
      </w:r>
      <w:hyperlink r:id="rId8" w:history="1">
        <w:r w:rsidRPr="00423A61">
          <w:rPr>
            <w:rStyle w:val="Hyperlink"/>
            <w:sz w:val="24"/>
            <w:szCs w:val="24"/>
            <w:lang w:val="en-US" w:eastAsia="fi-FI"/>
          </w:rPr>
          <w:t>Parliamentary Ombudsman</w:t>
        </w:r>
      </w:hyperlink>
      <w:r w:rsidRPr="00423A61">
        <w:rPr>
          <w:sz w:val="24"/>
          <w:szCs w:val="24"/>
          <w:lang w:val="en-US" w:eastAsia="fi-FI"/>
        </w:rPr>
        <w:t xml:space="preserve"> shall appoint the Director for a four-year term.</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The Director shall be tasked with heading and representing the Human Rights Centre as well as resolving those matters within the remit of the Human Rights Centre that are not assigned under the provisions of this Act to the Human Rights Delegation.</w:t>
      </w:r>
    </w:p>
    <w:p w:rsidR="004764B4" w:rsidRPr="00423A61" w:rsidRDefault="004764B4" w:rsidP="0016465A">
      <w:pPr>
        <w:spacing w:before="100" w:beforeAutospacing="1" w:after="100" w:afterAutospacing="1"/>
        <w:outlineLvl w:val="4"/>
        <w:rPr>
          <w:b/>
          <w:bCs/>
          <w:sz w:val="20"/>
          <w:szCs w:val="20"/>
          <w:lang w:val="en-GB" w:eastAsia="fi-FI"/>
        </w:rPr>
      </w:pPr>
      <w:bookmarkStart w:id="3" w:name="P19d"/>
      <w:r w:rsidRPr="00423A61">
        <w:rPr>
          <w:b/>
          <w:bCs/>
          <w:sz w:val="20"/>
          <w:szCs w:val="20"/>
          <w:lang w:val="en-GB" w:eastAsia="fi-FI"/>
        </w:rPr>
        <w:t>Section 19 d </w:t>
      </w:r>
      <w:bookmarkEnd w:id="3"/>
      <w:r w:rsidRPr="00423A61">
        <w:rPr>
          <w:lang w:val="en-GB"/>
        </w:rPr>
        <w:fldChar w:fldCharType="begin"/>
      </w:r>
      <w:r w:rsidRPr="00423A61">
        <w:rPr>
          <w:lang w:val="en-GB"/>
        </w:rPr>
        <w:instrText>HYPERLINK "http://www.finlex.fi/fi/laki/ajantasa/2002/20020197?search%5Btype%5D=pika&amp;search%5Bpika%5D=Laki%20eduskunnan%20oikeusasiamiehest%C3%A4" \l "a20.5.2011-535" \o "Linkki muutossäädöksen voimaantulotietoihin"</w:instrText>
      </w:r>
      <w:r w:rsidRPr="00423A61">
        <w:rPr>
          <w:lang w:val="en-GB"/>
        </w:rPr>
        <w:fldChar w:fldCharType="separate"/>
      </w:r>
      <w:r w:rsidRPr="00423A61">
        <w:rPr>
          <w:b/>
          <w:bCs/>
          <w:color w:val="0000FF"/>
          <w:sz w:val="20"/>
          <w:szCs w:val="20"/>
          <w:u w:val="single"/>
          <w:lang w:val="en-GB" w:eastAsia="fi-FI"/>
        </w:rPr>
        <w:t>(20.5.2011/535)</w:t>
      </w:r>
      <w:r w:rsidRPr="00423A61">
        <w:rPr>
          <w:lang w:val="en-GB"/>
        </w:rPr>
        <w:fldChar w:fldCharType="end"/>
      </w:r>
    </w:p>
    <w:p w:rsidR="004764B4" w:rsidRPr="00423A61" w:rsidRDefault="004764B4" w:rsidP="0016465A">
      <w:pPr>
        <w:spacing w:before="100" w:beforeAutospacing="1" w:after="100" w:afterAutospacing="1"/>
        <w:outlineLvl w:val="4"/>
        <w:rPr>
          <w:b/>
          <w:bCs/>
          <w:sz w:val="20"/>
          <w:szCs w:val="20"/>
          <w:lang w:val="en-GB" w:eastAsia="fi-FI"/>
        </w:rPr>
      </w:pPr>
      <w:r w:rsidRPr="00423A61">
        <w:rPr>
          <w:b/>
          <w:bCs/>
          <w:sz w:val="20"/>
          <w:szCs w:val="20"/>
          <w:lang w:val="en-GB" w:eastAsia="fi-FI"/>
        </w:rPr>
        <w:t>Tasks of the Human Rights Centre</w:t>
      </w:r>
    </w:p>
    <w:p w:rsidR="004764B4" w:rsidRDefault="004764B4" w:rsidP="00423A61">
      <w:pPr>
        <w:spacing w:before="100" w:beforeAutospacing="1" w:after="100" w:afterAutospacing="1"/>
        <w:rPr>
          <w:sz w:val="24"/>
          <w:szCs w:val="24"/>
          <w:lang w:val="en-US" w:eastAsia="fi-FI"/>
        </w:rPr>
      </w:pPr>
      <w:r w:rsidRPr="00423A61">
        <w:rPr>
          <w:sz w:val="24"/>
          <w:szCs w:val="24"/>
          <w:lang w:val="en-US" w:eastAsia="fi-FI"/>
        </w:rPr>
        <w:t>The tasks of the Human Rights Centre are:</w:t>
      </w:r>
    </w:p>
    <w:p w:rsidR="004764B4" w:rsidRDefault="004764B4" w:rsidP="00423A61">
      <w:pPr>
        <w:spacing w:before="100" w:beforeAutospacing="1" w:after="100" w:afterAutospacing="1"/>
        <w:rPr>
          <w:sz w:val="24"/>
          <w:szCs w:val="24"/>
          <w:lang w:val="en-US" w:eastAsia="fi-FI"/>
        </w:rPr>
      </w:pPr>
      <w:r w:rsidRPr="00423A61">
        <w:rPr>
          <w:sz w:val="24"/>
          <w:szCs w:val="24"/>
          <w:lang w:val="en-US" w:eastAsia="fi-FI"/>
        </w:rPr>
        <w:t>1) to promote information, education, training and research concerning fundamental and human rights as well as cooperation relating to them;</w:t>
      </w:r>
    </w:p>
    <w:p w:rsidR="004764B4" w:rsidRDefault="004764B4" w:rsidP="00423A61">
      <w:pPr>
        <w:spacing w:before="100" w:beforeAutospacing="1" w:after="100" w:afterAutospacing="1"/>
        <w:rPr>
          <w:sz w:val="24"/>
          <w:szCs w:val="24"/>
          <w:lang w:val="en-US" w:eastAsia="fi-FI"/>
        </w:rPr>
      </w:pPr>
      <w:r w:rsidRPr="00423A61">
        <w:rPr>
          <w:sz w:val="24"/>
          <w:szCs w:val="24"/>
          <w:lang w:val="en-US" w:eastAsia="fi-FI"/>
        </w:rPr>
        <w:t>2) to draft reports on implementation of fundamental and human rights;</w:t>
      </w:r>
    </w:p>
    <w:p w:rsidR="004764B4" w:rsidRDefault="004764B4" w:rsidP="00423A61">
      <w:pPr>
        <w:spacing w:before="100" w:beforeAutospacing="1" w:after="100" w:afterAutospacing="1"/>
        <w:rPr>
          <w:sz w:val="24"/>
          <w:szCs w:val="24"/>
          <w:lang w:val="en-US" w:eastAsia="fi-FI"/>
        </w:rPr>
      </w:pPr>
      <w:r w:rsidRPr="00423A61">
        <w:rPr>
          <w:sz w:val="24"/>
          <w:szCs w:val="24"/>
          <w:lang w:val="en-US" w:eastAsia="fi-FI"/>
        </w:rPr>
        <w:t>3) to present initiatives and issue statements in order to promote and implement fundamental and human rights;</w:t>
      </w:r>
    </w:p>
    <w:p w:rsidR="004764B4" w:rsidRDefault="004764B4" w:rsidP="00423A61">
      <w:pPr>
        <w:spacing w:before="100" w:beforeAutospacing="1" w:after="100" w:afterAutospacing="1"/>
        <w:rPr>
          <w:sz w:val="24"/>
          <w:szCs w:val="24"/>
          <w:lang w:val="en-US" w:eastAsia="fi-FI"/>
        </w:rPr>
      </w:pPr>
      <w:r w:rsidRPr="00423A61">
        <w:rPr>
          <w:sz w:val="24"/>
          <w:szCs w:val="24"/>
          <w:lang w:val="en-US" w:eastAsia="fi-FI"/>
        </w:rPr>
        <w:t>4) to participate in European and international cooperation associated with promoting and safeguarding fundamental and human rights;</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5) to take care of other comparable tasks associated with promoting and implementing fundamental and human rights.</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The Human Rights Centre does not handle complaints.</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In order to perform its tasks, the Human Rights Centre shall have the right to receive the necessary information and reports free of charge from the authorities.</w:t>
      </w:r>
    </w:p>
    <w:p w:rsidR="004764B4" w:rsidRPr="00423A61" w:rsidRDefault="004764B4" w:rsidP="0016465A">
      <w:pPr>
        <w:spacing w:before="100" w:beforeAutospacing="1" w:after="100" w:afterAutospacing="1"/>
        <w:outlineLvl w:val="4"/>
        <w:rPr>
          <w:b/>
          <w:bCs/>
          <w:sz w:val="20"/>
          <w:szCs w:val="20"/>
          <w:lang w:val="en-GB" w:eastAsia="fi-FI"/>
        </w:rPr>
      </w:pPr>
      <w:bookmarkStart w:id="4" w:name="P19e"/>
      <w:r w:rsidRPr="00423A61">
        <w:rPr>
          <w:b/>
          <w:bCs/>
          <w:sz w:val="20"/>
          <w:szCs w:val="20"/>
          <w:lang w:val="en-GB" w:eastAsia="fi-FI"/>
        </w:rPr>
        <w:t>Section 19 e </w:t>
      </w:r>
      <w:bookmarkEnd w:id="4"/>
      <w:r w:rsidRPr="00423A61">
        <w:rPr>
          <w:lang w:val="en-GB"/>
        </w:rPr>
        <w:fldChar w:fldCharType="begin"/>
      </w:r>
      <w:r w:rsidRPr="00423A61">
        <w:rPr>
          <w:lang w:val="en-GB"/>
        </w:rPr>
        <w:instrText>HYPERLINK "http://www.finlex.fi/fi/laki/ajantasa/2002/20020197?search%5Btype%5D=pika&amp;search%5Bpika%5D=Laki%20eduskunnan%20oikeusasiamiehest%C3%A4" \l "a20.5.2011-535" \o "Linkki muutossäädöksen voimaantulotietoihin"</w:instrText>
      </w:r>
      <w:r w:rsidRPr="00423A61">
        <w:rPr>
          <w:lang w:val="en-GB"/>
        </w:rPr>
        <w:fldChar w:fldCharType="separate"/>
      </w:r>
      <w:r w:rsidRPr="00423A61">
        <w:rPr>
          <w:b/>
          <w:bCs/>
          <w:color w:val="0000FF"/>
          <w:sz w:val="20"/>
          <w:szCs w:val="20"/>
          <w:u w:val="single"/>
          <w:lang w:val="en-GB" w:eastAsia="fi-FI"/>
        </w:rPr>
        <w:t>(20.5.2011/535)</w:t>
      </w:r>
      <w:r w:rsidRPr="00423A61">
        <w:rPr>
          <w:lang w:val="en-GB"/>
        </w:rPr>
        <w:fldChar w:fldCharType="end"/>
      </w:r>
    </w:p>
    <w:p w:rsidR="004764B4" w:rsidRPr="00423A61" w:rsidRDefault="004764B4" w:rsidP="0016465A">
      <w:pPr>
        <w:spacing w:before="100" w:beforeAutospacing="1" w:after="100" w:afterAutospacing="1"/>
        <w:outlineLvl w:val="4"/>
        <w:rPr>
          <w:b/>
          <w:bCs/>
          <w:sz w:val="20"/>
          <w:szCs w:val="20"/>
          <w:lang w:val="en-GB" w:eastAsia="fi-FI"/>
        </w:rPr>
      </w:pPr>
      <w:r w:rsidRPr="00423A61">
        <w:rPr>
          <w:b/>
          <w:bCs/>
          <w:sz w:val="20"/>
          <w:szCs w:val="20"/>
          <w:lang w:val="en-GB" w:eastAsia="fi-FI"/>
        </w:rPr>
        <w:t>Human Rights Delegation</w:t>
      </w:r>
    </w:p>
    <w:p w:rsidR="004764B4" w:rsidRPr="00423A61" w:rsidRDefault="004764B4" w:rsidP="00423A61">
      <w:pPr>
        <w:rPr>
          <w:sz w:val="24"/>
          <w:szCs w:val="24"/>
          <w:lang w:val="en-US"/>
        </w:rPr>
      </w:pPr>
      <w:r w:rsidRPr="00423A61">
        <w:rPr>
          <w:sz w:val="24"/>
          <w:szCs w:val="24"/>
          <w:lang w:val="en-US"/>
        </w:rPr>
        <w:t xml:space="preserve">The Human Rights Centre shall have a Human Rights Delegation, which the </w:t>
      </w:r>
      <w:hyperlink r:id="rId9" w:history="1">
        <w:r w:rsidRPr="00423A61">
          <w:rPr>
            <w:rStyle w:val="Hyperlink"/>
            <w:sz w:val="24"/>
            <w:szCs w:val="24"/>
            <w:lang w:val="en-US"/>
          </w:rPr>
          <w:t>Parliamentary Ombudsman</w:t>
        </w:r>
      </w:hyperlink>
      <w:r w:rsidRPr="00423A61">
        <w:rPr>
          <w:sz w:val="24"/>
          <w:szCs w:val="24"/>
          <w:lang w:val="en-US"/>
        </w:rPr>
        <w:t>, having heard the view of the Director of the Human Rights Centre, shall appoint for a four-year term. The Director of the Human Rights Centre shall chair the Human Rights Delegation. In addition, the Delegation shall have not fewer than 20 and no more than 40 members. The Delegation shall comprise representatives of civil society, research in the field of fundamental and human rights as well as of other actors participating in the promotion and safeguarding of fundamental and human rights. The Delegation shall choose a deputy chair from among its own number. If a member of the Delegation resigns or dies mid-term, the Ombudsman shall appoint a replacement for him or her for the remainder of the term.</w:t>
      </w:r>
    </w:p>
    <w:p w:rsidR="004764B4" w:rsidRDefault="004764B4" w:rsidP="00423A61">
      <w:pPr>
        <w:rPr>
          <w:lang w:val="en-US"/>
        </w:rPr>
      </w:pPr>
    </w:p>
    <w:p w:rsidR="004764B4" w:rsidRPr="00423A61" w:rsidRDefault="004764B4" w:rsidP="00423A61">
      <w:pPr>
        <w:rPr>
          <w:sz w:val="24"/>
          <w:szCs w:val="24"/>
          <w:lang w:val="en-US"/>
        </w:rPr>
      </w:pPr>
      <w:r w:rsidRPr="00423A61">
        <w:rPr>
          <w:sz w:val="24"/>
          <w:szCs w:val="24"/>
          <w:lang w:val="en-US"/>
        </w:rPr>
        <w:t xml:space="preserve">The Office Commission of the </w:t>
      </w:r>
      <w:hyperlink r:id="rId10" w:history="1">
        <w:r w:rsidRPr="00423A61">
          <w:rPr>
            <w:rStyle w:val="Hyperlink"/>
            <w:sz w:val="24"/>
            <w:szCs w:val="24"/>
            <w:lang w:val="en-US"/>
          </w:rPr>
          <w:t>Parliament</w:t>
        </w:r>
      </w:hyperlink>
      <w:r w:rsidRPr="00423A61">
        <w:rPr>
          <w:sz w:val="24"/>
          <w:szCs w:val="24"/>
          <w:lang w:val="en-US"/>
        </w:rPr>
        <w:t xml:space="preserve"> shall confirm the remuneration of the members of the Delegation.</w:t>
      </w:r>
    </w:p>
    <w:p w:rsidR="004764B4" w:rsidRPr="00423A61" w:rsidRDefault="004764B4" w:rsidP="0016465A">
      <w:pPr>
        <w:spacing w:before="100" w:beforeAutospacing="1" w:after="100" w:afterAutospacing="1"/>
        <w:rPr>
          <w:sz w:val="24"/>
          <w:szCs w:val="24"/>
          <w:lang w:val="en-GB" w:eastAsia="fi-FI"/>
        </w:rPr>
      </w:pPr>
      <w:r w:rsidRPr="00423A61">
        <w:rPr>
          <w:sz w:val="24"/>
          <w:szCs w:val="24"/>
          <w:lang w:val="en-GB" w:eastAsia="fi-FI"/>
        </w:rPr>
        <w:t>The tasks of the Delegation are:</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GB" w:eastAsia="fi-FI"/>
        </w:rPr>
        <w:t xml:space="preserve">1) </w:t>
      </w:r>
      <w:r w:rsidRPr="00423A61">
        <w:rPr>
          <w:sz w:val="24"/>
          <w:szCs w:val="24"/>
          <w:lang w:val="en-US" w:eastAsia="fi-FI"/>
        </w:rPr>
        <w:t>to deal with matters of fundamental and human rights that are far-reaching and important in principle;</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2) to approve annually the Human Rights Centre's operational plan and the Centre's annual report;</w:t>
      </w:r>
    </w:p>
    <w:p w:rsidR="004764B4" w:rsidRPr="00423A61" w:rsidRDefault="004764B4" w:rsidP="0016465A">
      <w:pPr>
        <w:spacing w:before="100" w:beforeAutospacing="1" w:after="100" w:afterAutospacing="1"/>
        <w:rPr>
          <w:sz w:val="24"/>
          <w:szCs w:val="24"/>
          <w:lang w:val="en-GB" w:eastAsia="fi-FI"/>
        </w:rPr>
      </w:pPr>
      <w:r w:rsidRPr="00423A61">
        <w:rPr>
          <w:sz w:val="24"/>
          <w:szCs w:val="24"/>
          <w:lang w:val="en-US" w:eastAsia="fi-FI"/>
        </w:rPr>
        <w:t>3) to act as a national cooperative body for actors in the sector of fundamental and human rights.</w:t>
      </w:r>
    </w:p>
    <w:p w:rsidR="004764B4" w:rsidRPr="00423A61" w:rsidRDefault="004764B4" w:rsidP="00423A61">
      <w:pPr>
        <w:spacing w:before="100" w:beforeAutospacing="1" w:after="100" w:afterAutospacing="1"/>
        <w:rPr>
          <w:sz w:val="24"/>
          <w:szCs w:val="24"/>
          <w:lang w:val="en-US" w:eastAsia="fi-FI"/>
        </w:rPr>
      </w:pPr>
      <w:r w:rsidRPr="00423A61">
        <w:rPr>
          <w:sz w:val="24"/>
          <w:szCs w:val="24"/>
          <w:lang w:val="en-US" w:eastAsia="fi-FI"/>
        </w:rPr>
        <w:t>A quorum of the Delegation shall be present when the chair or the deputy chair as well as at least half of the members are in attendance. The opinion that the majority has supported shall constitute the decision of the Delegation. In the event of a tie, the chair shall have the casting vote.</w:t>
      </w:r>
    </w:p>
    <w:p w:rsidR="004764B4" w:rsidRPr="00423A61" w:rsidRDefault="004764B4" w:rsidP="00423A61">
      <w:pPr>
        <w:spacing w:before="100" w:beforeAutospacing="1" w:after="100" w:afterAutospacing="1"/>
        <w:rPr>
          <w:sz w:val="24"/>
          <w:szCs w:val="24"/>
          <w:lang w:val="en-GB"/>
        </w:rPr>
      </w:pPr>
      <w:r w:rsidRPr="00423A61">
        <w:rPr>
          <w:sz w:val="24"/>
          <w:szCs w:val="24"/>
          <w:lang w:val="en-GB" w:eastAsia="fi-FI"/>
        </w:rPr>
        <w:t>To organise its activities, the Delegation may have a work committee and sections. The Delegation may adopt rules of procedure.</w:t>
      </w:r>
      <w:r w:rsidRPr="00423A61">
        <w:rPr>
          <w:sz w:val="24"/>
          <w:szCs w:val="24"/>
          <w:lang w:val="en-GB"/>
        </w:rPr>
        <w:t xml:space="preserve"> </w:t>
      </w:r>
    </w:p>
    <w:p w:rsidR="004764B4" w:rsidRPr="00423A61" w:rsidRDefault="004764B4" w:rsidP="00971693">
      <w:pPr>
        <w:rPr>
          <w:lang w:val="en-GB"/>
        </w:rPr>
      </w:pPr>
    </w:p>
    <w:sectPr w:rsidR="004764B4" w:rsidRPr="00423A61" w:rsidSect="00971693">
      <w:headerReference w:type="default" r:id="rId11"/>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B4" w:rsidRDefault="004764B4" w:rsidP="00C50C5F">
      <w:r>
        <w:separator/>
      </w:r>
    </w:p>
  </w:endnote>
  <w:endnote w:type="continuationSeparator" w:id="0">
    <w:p w:rsidR="004764B4" w:rsidRDefault="004764B4" w:rsidP="00C50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B4" w:rsidRDefault="004764B4" w:rsidP="00C50C5F">
      <w:r>
        <w:separator/>
      </w:r>
    </w:p>
  </w:footnote>
  <w:footnote w:type="continuationSeparator" w:id="0">
    <w:p w:rsidR="004764B4" w:rsidRDefault="004764B4" w:rsidP="00C50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B4" w:rsidRDefault="004764B4" w:rsidP="00C50C5F">
    <w:pPr>
      <w:pStyle w:val="Header"/>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142"/>
  <w:drawingGridHorizontalSpacing w:val="261"/>
  <w:drawingGridVerticalSpacing w:val="25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65A"/>
    <w:rsid w:val="00011FD0"/>
    <w:rsid w:val="00131C4B"/>
    <w:rsid w:val="0016465A"/>
    <w:rsid w:val="001D6725"/>
    <w:rsid w:val="00354F0D"/>
    <w:rsid w:val="003B748D"/>
    <w:rsid w:val="00423A61"/>
    <w:rsid w:val="00457B69"/>
    <w:rsid w:val="004764B4"/>
    <w:rsid w:val="00492D08"/>
    <w:rsid w:val="005D6420"/>
    <w:rsid w:val="00606718"/>
    <w:rsid w:val="00660101"/>
    <w:rsid w:val="007765B5"/>
    <w:rsid w:val="007A201C"/>
    <w:rsid w:val="00825DCD"/>
    <w:rsid w:val="00971693"/>
    <w:rsid w:val="009B64AF"/>
    <w:rsid w:val="00B54245"/>
    <w:rsid w:val="00C066D7"/>
    <w:rsid w:val="00C25495"/>
    <w:rsid w:val="00C50C5F"/>
    <w:rsid w:val="00D21079"/>
    <w:rsid w:val="00E6047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1C"/>
    <w:rPr>
      <w:rFonts w:ascii="Times New Roman" w:hAnsi="Times New Roman" w:cs="Times New Roman"/>
      <w:lang w:eastAsia="en-US"/>
    </w:rPr>
  </w:style>
  <w:style w:type="paragraph" w:styleId="Heading1">
    <w:name w:val="heading 1"/>
    <w:basedOn w:val="Normal"/>
    <w:next w:val="Normal"/>
    <w:link w:val="Heading1Char"/>
    <w:uiPriority w:val="99"/>
    <w:qFormat/>
    <w:rsid w:val="00C50C5F"/>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50C5F"/>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C50C5F"/>
    <w:pPr>
      <w:keepNext/>
      <w:keepLines/>
      <w:spacing w:before="200"/>
      <w:outlineLvl w:val="2"/>
    </w:pPr>
    <w:rPr>
      <w:rFonts w:eastAsia="Times New Roman"/>
      <w:b/>
      <w:bCs/>
      <w:color w:val="4F81BD"/>
    </w:rPr>
  </w:style>
  <w:style w:type="paragraph" w:styleId="Heading4">
    <w:name w:val="heading 4"/>
    <w:basedOn w:val="Normal"/>
    <w:next w:val="Normal"/>
    <w:link w:val="Heading4Char"/>
    <w:uiPriority w:val="99"/>
    <w:qFormat/>
    <w:rsid w:val="00C50C5F"/>
    <w:pPr>
      <w:keepNext/>
      <w:keepLines/>
      <w:spacing w:before="200"/>
      <w:outlineLvl w:val="3"/>
    </w:pPr>
    <w:rPr>
      <w:rFonts w:eastAsia="Times New Roman"/>
      <w:b/>
      <w:bCs/>
      <w:i/>
      <w:iCs/>
      <w:color w:val="4F81BD"/>
    </w:rPr>
  </w:style>
  <w:style w:type="paragraph" w:styleId="Heading5">
    <w:name w:val="heading 5"/>
    <w:basedOn w:val="Normal"/>
    <w:next w:val="Normal"/>
    <w:link w:val="Heading5Char"/>
    <w:uiPriority w:val="99"/>
    <w:qFormat/>
    <w:rsid w:val="00C50C5F"/>
    <w:pPr>
      <w:keepNext/>
      <w:keepLines/>
      <w:spacing w:before="200"/>
      <w:outlineLvl w:val="4"/>
    </w:pPr>
    <w:rPr>
      <w:rFonts w:eastAsia="Times New Roman"/>
      <w:color w:val="243F60"/>
    </w:rPr>
  </w:style>
  <w:style w:type="paragraph" w:styleId="Heading6">
    <w:name w:val="heading 6"/>
    <w:basedOn w:val="Normal"/>
    <w:next w:val="Normal"/>
    <w:link w:val="Heading6Char"/>
    <w:uiPriority w:val="99"/>
    <w:qFormat/>
    <w:rsid w:val="00C50C5F"/>
    <w:pPr>
      <w:keepNext/>
      <w:keepLines/>
      <w:spacing w:before="200"/>
      <w:outlineLvl w:val="5"/>
    </w:pPr>
    <w:rPr>
      <w:rFonts w:eastAsia="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0C5F"/>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rsid w:val="00C50C5F"/>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rsid w:val="00C50C5F"/>
    <w:rPr>
      <w:rFonts w:ascii="Times New Roman" w:hAnsi="Times New Roman" w:cs="Times New Roman"/>
      <w:b/>
      <w:bCs/>
      <w:color w:val="4F81BD"/>
    </w:rPr>
  </w:style>
  <w:style w:type="character" w:customStyle="1" w:styleId="Heading4Char">
    <w:name w:val="Heading 4 Char"/>
    <w:basedOn w:val="DefaultParagraphFont"/>
    <w:link w:val="Heading4"/>
    <w:uiPriority w:val="99"/>
    <w:rsid w:val="00C50C5F"/>
    <w:rPr>
      <w:rFonts w:ascii="Times New Roman" w:hAnsi="Times New Roman" w:cs="Times New Roman"/>
      <w:b/>
      <w:bCs/>
      <w:i/>
      <w:iCs/>
      <w:color w:val="4F81BD"/>
    </w:rPr>
  </w:style>
  <w:style w:type="character" w:customStyle="1" w:styleId="Heading5Char">
    <w:name w:val="Heading 5 Char"/>
    <w:basedOn w:val="DefaultParagraphFont"/>
    <w:link w:val="Heading5"/>
    <w:uiPriority w:val="99"/>
    <w:rsid w:val="00C50C5F"/>
    <w:rPr>
      <w:rFonts w:ascii="Times New Roman" w:hAnsi="Times New Roman" w:cs="Times New Roman"/>
      <w:color w:val="243F60"/>
    </w:rPr>
  </w:style>
  <w:style w:type="character" w:customStyle="1" w:styleId="Heading6Char">
    <w:name w:val="Heading 6 Char"/>
    <w:basedOn w:val="DefaultParagraphFont"/>
    <w:link w:val="Heading6"/>
    <w:uiPriority w:val="99"/>
    <w:semiHidden/>
    <w:rsid w:val="00C50C5F"/>
    <w:rPr>
      <w:rFonts w:ascii="Times New Roman" w:hAnsi="Times New Roman" w:cs="Times New Roman"/>
      <w:i/>
      <w:iCs/>
      <w:color w:val="243F60"/>
    </w:rPr>
  </w:style>
  <w:style w:type="paragraph" w:styleId="NoSpacing">
    <w:name w:val="No Spacing"/>
    <w:uiPriority w:val="99"/>
    <w:qFormat/>
    <w:rsid w:val="00C50C5F"/>
    <w:rPr>
      <w:rFonts w:ascii="Times New Roman" w:hAnsi="Times New Roman" w:cs="Times New Roman"/>
      <w:lang w:eastAsia="en-US"/>
    </w:rPr>
  </w:style>
  <w:style w:type="paragraph" w:styleId="Title">
    <w:name w:val="Title"/>
    <w:basedOn w:val="Normal"/>
    <w:next w:val="Normal"/>
    <w:link w:val="TitleChar"/>
    <w:uiPriority w:val="99"/>
    <w:qFormat/>
    <w:rsid w:val="00C50C5F"/>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rsid w:val="00C50C5F"/>
    <w:rPr>
      <w:rFonts w:ascii="Times New Roman" w:hAnsi="Times New Roman" w:cs="Times New Roman"/>
      <w:color w:val="17365D"/>
      <w:spacing w:val="5"/>
      <w:kern w:val="28"/>
      <w:sz w:val="52"/>
      <w:szCs w:val="52"/>
    </w:rPr>
  </w:style>
  <w:style w:type="paragraph" w:styleId="Subtitle">
    <w:name w:val="Subtitle"/>
    <w:basedOn w:val="Normal"/>
    <w:next w:val="Normal"/>
    <w:link w:val="SubtitleChar"/>
    <w:uiPriority w:val="99"/>
    <w:qFormat/>
    <w:rsid w:val="00C50C5F"/>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rsid w:val="00C50C5F"/>
    <w:rPr>
      <w:rFonts w:ascii="Times New Roman" w:hAnsi="Times New Roman" w:cs="Times New Roman"/>
      <w:i/>
      <w:iCs/>
      <w:color w:val="4F81BD"/>
      <w:spacing w:val="15"/>
      <w:sz w:val="24"/>
      <w:szCs w:val="24"/>
    </w:rPr>
  </w:style>
  <w:style w:type="paragraph" w:styleId="Header">
    <w:name w:val="header"/>
    <w:basedOn w:val="Normal"/>
    <w:link w:val="HeaderChar"/>
    <w:uiPriority w:val="99"/>
    <w:rsid w:val="00C50C5F"/>
    <w:pPr>
      <w:tabs>
        <w:tab w:val="center" w:pos="4819"/>
        <w:tab w:val="right" w:pos="9638"/>
      </w:tabs>
    </w:pPr>
  </w:style>
  <w:style w:type="character" w:customStyle="1" w:styleId="HeaderChar">
    <w:name w:val="Header Char"/>
    <w:basedOn w:val="DefaultParagraphFont"/>
    <w:link w:val="Header"/>
    <w:uiPriority w:val="99"/>
    <w:rsid w:val="00C50C5F"/>
    <w:rPr>
      <w:rFonts w:ascii="Times New Roman" w:hAnsi="Times New Roman" w:cs="Times New Roman"/>
    </w:rPr>
  </w:style>
  <w:style w:type="paragraph" w:styleId="Footer">
    <w:name w:val="footer"/>
    <w:basedOn w:val="Normal"/>
    <w:link w:val="FooterChar"/>
    <w:uiPriority w:val="99"/>
    <w:rsid w:val="00C50C5F"/>
    <w:pPr>
      <w:tabs>
        <w:tab w:val="center" w:pos="4819"/>
        <w:tab w:val="right" w:pos="9638"/>
      </w:tabs>
    </w:pPr>
  </w:style>
  <w:style w:type="character" w:customStyle="1" w:styleId="FooterChar">
    <w:name w:val="Footer Char"/>
    <w:basedOn w:val="DefaultParagraphFont"/>
    <w:link w:val="Footer"/>
    <w:uiPriority w:val="99"/>
    <w:rsid w:val="00C50C5F"/>
    <w:rPr>
      <w:rFonts w:ascii="Times New Roman" w:hAnsi="Times New Roman" w:cs="Times New Roman"/>
    </w:rPr>
  </w:style>
  <w:style w:type="character" w:styleId="Hyperlink">
    <w:name w:val="Hyperlink"/>
    <w:basedOn w:val="DefaultParagraphFont"/>
    <w:uiPriority w:val="99"/>
    <w:rsid w:val="00423A61"/>
    <w:rPr>
      <w:color w:val="0000FF"/>
      <w:u w:val="single"/>
    </w:rPr>
  </w:style>
</w:styles>
</file>

<file path=word/webSettings.xml><?xml version="1.0" encoding="utf-8"?>
<w:webSettings xmlns:r="http://schemas.openxmlformats.org/officeDocument/2006/relationships" xmlns:w="http://schemas.openxmlformats.org/wordprocessingml/2006/main">
  <w:divs>
    <w:div w:id="812989162">
      <w:marLeft w:val="0"/>
      <w:marRight w:val="0"/>
      <w:marTop w:val="0"/>
      <w:marBottom w:val="0"/>
      <w:divBdr>
        <w:top w:val="none" w:sz="0" w:space="0" w:color="auto"/>
        <w:left w:val="none" w:sz="0" w:space="0" w:color="auto"/>
        <w:bottom w:val="none" w:sz="0" w:space="0" w:color="auto"/>
        <w:right w:val="none" w:sz="0" w:space="0" w:color="auto"/>
      </w:divBdr>
      <w:divsChild>
        <w:div w:id="812989160">
          <w:marLeft w:val="0"/>
          <w:marRight w:val="0"/>
          <w:marTop w:val="0"/>
          <w:marBottom w:val="0"/>
          <w:divBdr>
            <w:top w:val="none" w:sz="0" w:space="0" w:color="auto"/>
            <w:left w:val="none" w:sz="0" w:space="0" w:color="auto"/>
            <w:bottom w:val="none" w:sz="0" w:space="0" w:color="auto"/>
            <w:right w:val="none" w:sz="0" w:space="0" w:color="auto"/>
          </w:divBdr>
          <w:divsChild>
            <w:div w:id="812989161">
              <w:marLeft w:val="0"/>
              <w:marRight w:val="0"/>
              <w:marTop w:val="0"/>
              <w:marBottom w:val="0"/>
              <w:divBdr>
                <w:top w:val="none" w:sz="0" w:space="0" w:color="auto"/>
                <w:left w:val="none" w:sz="0" w:space="0" w:color="auto"/>
                <w:bottom w:val="none" w:sz="0" w:space="0" w:color="auto"/>
                <w:right w:val="none" w:sz="0" w:space="0" w:color="auto"/>
              </w:divBdr>
              <w:divsChild>
                <w:div w:id="812989159">
                  <w:marLeft w:val="0"/>
                  <w:marRight w:val="0"/>
                  <w:marTop w:val="0"/>
                  <w:marBottom w:val="0"/>
                  <w:divBdr>
                    <w:top w:val="none" w:sz="0" w:space="0" w:color="auto"/>
                    <w:left w:val="none" w:sz="0" w:space="0" w:color="auto"/>
                    <w:bottom w:val="none" w:sz="0" w:space="0" w:color="auto"/>
                    <w:right w:val="none" w:sz="0" w:space="0" w:color="auto"/>
                  </w:divBdr>
                  <w:divsChild>
                    <w:div w:id="8129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66">
      <w:marLeft w:val="0"/>
      <w:marRight w:val="0"/>
      <w:marTop w:val="0"/>
      <w:marBottom w:val="0"/>
      <w:divBdr>
        <w:top w:val="none" w:sz="0" w:space="0" w:color="auto"/>
        <w:left w:val="none" w:sz="0" w:space="0" w:color="auto"/>
        <w:bottom w:val="none" w:sz="0" w:space="0" w:color="auto"/>
        <w:right w:val="none" w:sz="0" w:space="0" w:color="auto"/>
      </w:divBdr>
      <w:divsChild>
        <w:div w:id="812989200">
          <w:marLeft w:val="0"/>
          <w:marRight w:val="0"/>
          <w:marTop w:val="0"/>
          <w:marBottom w:val="0"/>
          <w:divBdr>
            <w:top w:val="none" w:sz="0" w:space="0" w:color="auto"/>
            <w:left w:val="none" w:sz="0" w:space="0" w:color="auto"/>
            <w:bottom w:val="none" w:sz="0" w:space="0" w:color="auto"/>
            <w:right w:val="none" w:sz="0" w:space="0" w:color="auto"/>
          </w:divBdr>
          <w:divsChild>
            <w:div w:id="812989173">
              <w:marLeft w:val="0"/>
              <w:marRight w:val="0"/>
              <w:marTop w:val="0"/>
              <w:marBottom w:val="0"/>
              <w:divBdr>
                <w:top w:val="none" w:sz="0" w:space="0" w:color="auto"/>
                <w:left w:val="none" w:sz="0" w:space="0" w:color="auto"/>
                <w:bottom w:val="none" w:sz="0" w:space="0" w:color="auto"/>
                <w:right w:val="none" w:sz="0" w:space="0" w:color="auto"/>
              </w:divBdr>
              <w:divsChild>
                <w:div w:id="812989193">
                  <w:marLeft w:val="0"/>
                  <w:marRight w:val="0"/>
                  <w:marTop w:val="0"/>
                  <w:marBottom w:val="0"/>
                  <w:divBdr>
                    <w:top w:val="none" w:sz="0" w:space="0" w:color="auto"/>
                    <w:left w:val="none" w:sz="0" w:space="0" w:color="auto"/>
                    <w:bottom w:val="none" w:sz="0" w:space="0" w:color="auto"/>
                    <w:right w:val="none" w:sz="0" w:space="0" w:color="auto"/>
                  </w:divBdr>
                  <w:divsChild>
                    <w:div w:id="812989167">
                      <w:marLeft w:val="0"/>
                      <w:marRight w:val="0"/>
                      <w:marTop w:val="0"/>
                      <w:marBottom w:val="0"/>
                      <w:divBdr>
                        <w:top w:val="none" w:sz="0" w:space="0" w:color="auto"/>
                        <w:left w:val="none" w:sz="0" w:space="0" w:color="auto"/>
                        <w:bottom w:val="none" w:sz="0" w:space="0" w:color="auto"/>
                        <w:right w:val="none" w:sz="0" w:space="0" w:color="auto"/>
                      </w:divBdr>
                    </w:div>
                    <w:div w:id="8129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71">
      <w:marLeft w:val="0"/>
      <w:marRight w:val="0"/>
      <w:marTop w:val="0"/>
      <w:marBottom w:val="0"/>
      <w:divBdr>
        <w:top w:val="none" w:sz="0" w:space="0" w:color="auto"/>
        <w:left w:val="none" w:sz="0" w:space="0" w:color="auto"/>
        <w:bottom w:val="none" w:sz="0" w:space="0" w:color="auto"/>
        <w:right w:val="none" w:sz="0" w:space="0" w:color="auto"/>
      </w:divBdr>
      <w:divsChild>
        <w:div w:id="812989204">
          <w:marLeft w:val="0"/>
          <w:marRight w:val="0"/>
          <w:marTop w:val="0"/>
          <w:marBottom w:val="0"/>
          <w:divBdr>
            <w:top w:val="none" w:sz="0" w:space="0" w:color="auto"/>
            <w:left w:val="none" w:sz="0" w:space="0" w:color="auto"/>
            <w:bottom w:val="none" w:sz="0" w:space="0" w:color="auto"/>
            <w:right w:val="none" w:sz="0" w:space="0" w:color="auto"/>
          </w:divBdr>
          <w:divsChild>
            <w:div w:id="812989196">
              <w:marLeft w:val="0"/>
              <w:marRight w:val="0"/>
              <w:marTop w:val="0"/>
              <w:marBottom w:val="0"/>
              <w:divBdr>
                <w:top w:val="none" w:sz="0" w:space="0" w:color="auto"/>
                <w:left w:val="none" w:sz="0" w:space="0" w:color="auto"/>
                <w:bottom w:val="none" w:sz="0" w:space="0" w:color="auto"/>
                <w:right w:val="none" w:sz="0" w:space="0" w:color="auto"/>
              </w:divBdr>
              <w:divsChild>
                <w:div w:id="812989182">
                  <w:marLeft w:val="0"/>
                  <w:marRight w:val="0"/>
                  <w:marTop w:val="0"/>
                  <w:marBottom w:val="0"/>
                  <w:divBdr>
                    <w:top w:val="none" w:sz="0" w:space="0" w:color="auto"/>
                    <w:left w:val="none" w:sz="0" w:space="0" w:color="auto"/>
                    <w:bottom w:val="none" w:sz="0" w:space="0" w:color="auto"/>
                    <w:right w:val="none" w:sz="0" w:space="0" w:color="auto"/>
                  </w:divBdr>
                  <w:divsChild>
                    <w:div w:id="812989183">
                      <w:marLeft w:val="0"/>
                      <w:marRight w:val="0"/>
                      <w:marTop w:val="0"/>
                      <w:marBottom w:val="0"/>
                      <w:divBdr>
                        <w:top w:val="none" w:sz="0" w:space="0" w:color="auto"/>
                        <w:left w:val="none" w:sz="0" w:space="0" w:color="auto"/>
                        <w:bottom w:val="none" w:sz="0" w:space="0" w:color="auto"/>
                        <w:right w:val="none" w:sz="0" w:space="0" w:color="auto"/>
                      </w:divBdr>
                    </w:div>
                    <w:div w:id="8129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81">
      <w:marLeft w:val="0"/>
      <w:marRight w:val="0"/>
      <w:marTop w:val="0"/>
      <w:marBottom w:val="0"/>
      <w:divBdr>
        <w:top w:val="none" w:sz="0" w:space="0" w:color="auto"/>
        <w:left w:val="none" w:sz="0" w:space="0" w:color="auto"/>
        <w:bottom w:val="none" w:sz="0" w:space="0" w:color="auto"/>
        <w:right w:val="none" w:sz="0" w:space="0" w:color="auto"/>
      </w:divBdr>
      <w:divsChild>
        <w:div w:id="812989184">
          <w:marLeft w:val="0"/>
          <w:marRight w:val="0"/>
          <w:marTop w:val="0"/>
          <w:marBottom w:val="0"/>
          <w:divBdr>
            <w:top w:val="none" w:sz="0" w:space="0" w:color="auto"/>
            <w:left w:val="none" w:sz="0" w:space="0" w:color="auto"/>
            <w:bottom w:val="none" w:sz="0" w:space="0" w:color="auto"/>
            <w:right w:val="none" w:sz="0" w:space="0" w:color="auto"/>
          </w:divBdr>
          <w:divsChild>
            <w:div w:id="812989210">
              <w:marLeft w:val="0"/>
              <w:marRight w:val="0"/>
              <w:marTop w:val="0"/>
              <w:marBottom w:val="0"/>
              <w:divBdr>
                <w:top w:val="none" w:sz="0" w:space="0" w:color="auto"/>
                <w:left w:val="none" w:sz="0" w:space="0" w:color="auto"/>
                <w:bottom w:val="none" w:sz="0" w:space="0" w:color="auto"/>
                <w:right w:val="none" w:sz="0" w:space="0" w:color="auto"/>
              </w:divBdr>
              <w:divsChild>
                <w:div w:id="812989205">
                  <w:marLeft w:val="0"/>
                  <w:marRight w:val="0"/>
                  <w:marTop w:val="0"/>
                  <w:marBottom w:val="0"/>
                  <w:divBdr>
                    <w:top w:val="none" w:sz="0" w:space="0" w:color="auto"/>
                    <w:left w:val="none" w:sz="0" w:space="0" w:color="auto"/>
                    <w:bottom w:val="none" w:sz="0" w:space="0" w:color="auto"/>
                    <w:right w:val="none" w:sz="0" w:space="0" w:color="auto"/>
                  </w:divBdr>
                  <w:divsChild>
                    <w:div w:id="812989165">
                      <w:marLeft w:val="0"/>
                      <w:marRight w:val="0"/>
                      <w:marTop w:val="0"/>
                      <w:marBottom w:val="0"/>
                      <w:divBdr>
                        <w:top w:val="none" w:sz="0" w:space="0" w:color="auto"/>
                        <w:left w:val="none" w:sz="0" w:space="0" w:color="auto"/>
                        <w:bottom w:val="none" w:sz="0" w:space="0" w:color="auto"/>
                        <w:right w:val="none" w:sz="0" w:space="0" w:color="auto"/>
                      </w:divBdr>
                    </w:div>
                    <w:div w:id="812989176">
                      <w:marLeft w:val="0"/>
                      <w:marRight w:val="0"/>
                      <w:marTop w:val="0"/>
                      <w:marBottom w:val="0"/>
                      <w:divBdr>
                        <w:top w:val="none" w:sz="0" w:space="0" w:color="auto"/>
                        <w:left w:val="none" w:sz="0" w:space="0" w:color="auto"/>
                        <w:bottom w:val="none" w:sz="0" w:space="0" w:color="auto"/>
                        <w:right w:val="none" w:sz="0" w:space="0" w:color="auto"/>
                      </w:divBdr>
                    </w:div>
                    <w:div w:id="812989178">
                      <w:marLeft w:val="0"/>
                      <w:marRight w:val="0"/>
                      <w:marTop w:val="0"/>
                      <w:marBottom w:val="0"/>
                      <w:divBdr>
                        <w:top w:val="none" w:sz="0" w:space="0" w:color="auto"/>
                        <w:left w:val="none" w:sz="0" w:space="0" w:color="auto"/>
                        <w:bottom w:val="none" w:sz="0" w:space="0" w:color="auto"/>
                        <w:right w:val="none" w:sz="0" w:space="0" w:color="auto"/>
                      </w:divBdr>
                    </w:div>
                    <w:div w:id="812989180">
                      <w:marLeft w:val="0"/>
                      <w:marRight w:val="0"/>
                      <w:marTop w:val="0"/>
                      <w:marBottom w:val="0"/>
                      <w:divBdr>
                        <w:top w:val="none" w:sz="0" w:space="0" w:color="auto"/>
                        <w:left w:val="none" w:sz="0" w:space="0" w:color="auto"/>
                        <w:bottom w:val="none" w:sz="0" w:space="0" w:color="auto"/>
                        <w:right w:val="none" w:sz="0" w:space="0" w:color="auto"/>
                      </w:divBdr>
                    </w:div>
                    <w:div w:id="812989185">
                      <w:marLeft w:val="0"/>
                      <w:marRight w:val="0"/>
                      <w:marTop w:val="0"/>
                      <w:marBottom w:val="0"/>
                      <w:divBdr>
                        <w:top w:val="none" w:sz="0" w:space="0" w:color="auto"/>
                        <w:left w:val="none" w:sz="0" w:space="0" w:color="auto"/>
                        <w:bottom w:val="none" w:sz="0" w:space="0" w:color="auto"/>
                        <w:right w:val="none" w:sz="0" w:space="0" w:color="auto"/>
                      </w:divBdr>
                    </w:div>
                    <w:div w:id="812989194">
                      <w:marLeft w:val="0"/>
                      <w:marRight w:val="0"/>
                      <w:marTop w:val="0"/>
                      <w:marBottom w:val="0"/>
                      <w:divBdr>
                        <w:top w:val="none" w:sz="0" w:space="0" w:color="auto"/>
                        <w:left w:val="none" w:sz="0" w:space="0" w:color="auto"/>
                        <w:bottom w:val="none" w:sz="0" w:space="0" w:color="auto"/>
                        <w:right w:val="none" w:sz="0" w:space="0" w:color="auto"/>
                      </w:divBdr>
                    </w:div>
                    <w:div w:id="812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86">
      <w:marLeft w:val="0"/>
      <w:marRight w:val="0"/>
      <w:marTop w:val="0"/>
      <w:marBottom w:val="0"/>
      <w:divBdr>
        <w:top w:val="none" w:sz="0" w:space="0" w:color="auto"/>
        <w:left w:val="none" w:sz="0" w:space="0" w:color="auto"/>
        <w:bottom w:val="none" w:sz="0" w:space="0" w:color="auto"/>
        <w:right w:val="none" w:sz="0" w:space="0" w:color="auto"/>
      </w:divBdr>
      <w:divsChild>
        <w:div w:id="812989190">
          <w:marLeft w:val="0"/>
          <w:marRight w:val="0"/>
          <w:marTop w:val="0"/>
          <w:marBottom w:val="0"/>
          <w:divBdr>
            <w:top w:val="none" w:sz="0" w:space="0" w:color="auto"/>
            <w:left w:val="none" w:sz="0" w:space="0" w:color="auto"/>
            <w:bottom w:val="none" w:sz="0" w:space="0" w:color="auto"/>
            <w:right w:val="none" w:sz="0" w:space="0" w:color="auto"/>
          </w:divBdr>
          <w:divsChild>
            <w:div w:id="812989189">
              <w:marLeft w:val="0"/>
              <w:marRight w:val="0"/>
              <w:marTop w:val="0"/>
              <w:marBottom w:val="0"/>
              <w:divBdr>
                <w:top w:val="none" w:sz="0" w:space="0" w:color="auto"/>
                <w:left w:val="none" w:sz="0" w:space="0" w:color="auto"/>
                <w:bottom w:val="none" w:sz="0" w:space="0" w:color="auto"/>
                <w:right w:val="none" w:sz="0" w:space="0" w:color="auto"/>
              </w:divBdr>
              <w:divsChild>
                <w:div w:id="812989175">
                  <w:marLeft w:val="0"/>
                  <w:marRight w:val="0"/>
                  <w:marTop w:val="0"/>
                  <w:marBottom w:val="0"/>
                  <w:divBdr>
                    <w:top w:val="none" w:sz="0" w:space="0" w:color="auto"/>
                    <w:left w:val="none" w:sz="0" w:space="0" w:color="auto"/>
                    <w:bottom w:val="none" w:sz="0" w:space="0" w:color="auto"/>
                    <w:right w:val="none" w:sz="0" w:space="0" w:color="auto"/>
                  </w:divBdr>
                  <w:divsChild>
                    <w:div w:id="812989174">
                      <w:marLeft w:val="0"/>
                      <w:marRight w:val="0"/>
                      <w:marTop w:val="0"/>
                      <w:marBottom w:val="0"/>
                      <w:divBdr>
                        <w:top w:val="none" w:sz="0" w:space="0" w:color="auto"/>
                        <w:left w:val="none" w:sz="0" w:space="0" w:color="auto"/>
                        <w:bottom w:val="none" w:sz="0" w:space="0" w:color="auto"/>
                        <w:right w:val="none" w:sz="0" w:space="0" w:color="auto"/>
                      </w:divBdr>
                    </w:div>
                    <w:div w:id="812989195">
                      <w:marLeft w:val="0"/>
                      <w:marRight w:val="0"/>
                      <w:marTop w:val="0"/>
                      <w:marBottom w:val="0"/>
                      <w:divBdr>
                        <w:top w:val="none" w:sz="0" w:space="0" w:color="auto"/>
                        <w:left w:val="none" w:sz="0" w:space="0" w:color="auto"/>
                        <w:bottom w:val="none" w:sz="0" w:space="0" w:color="auto"/>
                        <w:right w:val="none" w:sz="0" w:space="0" w:color="auto"/>
                      </w:divBdr>
                    </w:div>
                    <w:div w:id="812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92">
      <w:marLeft w:val="0"/>
      <w:marRight w:val="0"/>
      <w:marTop w:val="0"/>
      <w:marBottom w:val="0"/>
      <w:divBdr>
        <w:top w:val="none" w:sz="0" w:space="0" w:color="auto"/>
        <w:left w:val="none" w:sz="0" w:space="0" w:color="auto"/>
        <w:bottom w:val="none" w:sz="0" w:space="0" w:color="auto"/>
        <w:right w:val="none" w:sz="0" w:space="0" w:color="auto"/>
      </w:divBdr>
      <w:divsChild>
        <w:div w:id="812989199">
          <w:marLeft w:val="0"/>
          <w:marRight w:val="0"/>
          <w:marTop w:val="0"/>
          <w:marBottom w:val="0"/>
          <w:divBdr>
            <w:top w:val="none" w:sz="0" w:space="0" w:color="auto"/>
            <w:left w:val="none" w:sz="0" w:space="0" w:color="auto"/>
            <w:bottom w:val="none" w:sz="0" w:space="0" w:color="auto"/>
            <w:right w:val="none" w:sz="0" w:space="0" w:color="auto"/>
          </w:divBdr>
          <w:divsChild>
            <w:div w:id="812989168">
              <w:marLeft w:val="0"/>
              <w:marRight w:val="0"/>
              <w:marTop w:val="0"/>
              <w:marBottom w:val="0"/>
              <w:divBdr>
                <w:top w:val="none" w:sz="0" w:space="0" w:color="auto"/>
                <w:left w:val="none" w:sz="0" w:space="0" w:color="auto"/>
                <w:bottom w:val="none" w:sz="0" w:space="0" w:color="auto"/>
                <w:right w:val="none" w:sz="0" w:space="0" w:color="auto"/>
              </w:divBdr>
              <w:divsChild>
                <w:div w:id="812989201">
                  <w:marLeft w:val="0"/>
                  <w:marRight w:val="0"/>
                  <w:marTop w:val="0"/>
                  <w:marBottom w:val="0"/>
                  <w:divBdr>
                    <w:top w:val="none" w:sz="0" w:space="0" w:color="auto"/>
                    <w:left w:val="none" w:sz="0" w:space="0" w:color="auto"/>
                    <w:bottom w:val="none" w:sz="0" w:space="0" w:color="auto"/>
                    <w:right w:val="none" w:sz="0" w:space="0" w:color="auto"/>
                  </w:divBdr>
                  <w:divsChild>
                    <w:div w:id="812989163">
                      <w:marLeft w:val="0"/>
                      <w:marRight w:val="0"/>
                      <w:marTop w:val="0"/>
                      <w:marBottom w:val="0"/>
                      <w:divBdr>
                        <w:top w:val="none" w:sz="0" w:space="0" w:color="auto"/>
                        <w:left w:val="none" w:sz="0" w:space="0" w:color="auto"/>
                        <w:bottom w:val="none" w:sz="0" w:space="0" w:color="auto"/>
                        <w:right w:val="none" w:sz="0" w:space="0" w:color="auto"/>
                      </w:divBdr>
                    </w:div>
                    <w:div w:id="812989164">
                      <w:marLeft w:val="0"/>
                      <w:marRight w:val="0"/>
                      <w:marTop w:val="0"/>
                      <w:marBottom w:val="0"/>
                      <w:divBdr>
                        <w:top w:val="none" w:sz="0" w:space="0" w:color="auto"/>
                        <w:left w:val="none" w:sz="0" w:space="0" w:color="auto"/>
                        <w:bottom w:val="none" w:sz="0" w:space="0" w:color="auto"/>
                        <w:right w:val="none" w:sz="0" w:space="0" w:color="auto"/>
                      </w:divBdr>
                    </w:div>
                    <w:div w:id="812989179">
                      <w:marLeft w:val="0"/>
                      <w:marRight w:val="0"/>
                      <w:marTop w:val="0"/>
                      <w:marBottom w:val="0"/>
                      <w:divBdr>
                        <w:top w:val="none" w:sz="0" w:space="0" w:color="auto"/>
                        <w:left w:val="none" w:sz="0" w:space="0" w:color="auto"/>
                        <w:bottom w:val="none" w:sz="0" w:space="0" w:color="auto"/>
                        <w:right w:val="none" w:sz="0" w:space="0" w:color="auto"/>
                      </w:divBdr>
                    </w:div>
                    <w:div w:id="812989187">
                      <w:marLeft w:val="0"/>
                      <w:marRight w:val="0"/>
                      <w:marTop w:val="0"/>
                      <w:marBottom w:val="0"/>
                      <w:divBdr>
                        <w:top w:val="none" w:sz="0" w:space="0" w:color="auto"/>
                        <w:left w:val="none" w:sz="0" w:space="0" w:color="auto"/>
                        <w:bottom w:val="none" w:sz="0" w:space="0" w:color="auto"/>
                        <w:right w:val="none" w:sz="0" w:space="0" w:color="auto"/>
                      </w:divBdr>
                    </w:div>
                    <w:div w:id="812989202">
                      <w:marLeft w:val="0"/>
                      <w:marRight w:val="0"/>
                      <w:marTop w:val="0"/>
                      <w:marBottom w:val="0"/>
                      <w:divBdr>
                        <w:top w:val="none" w:sz="0" w:space="0" w:color="auto"/>
                        <w:left w:val="none" w:sz="0" w:space="0" w:color="auto"/>
                        <w:bottom w:val="none" w:sz="0" w:space="0" w:color="auto"/>
                        <w:right w:val="none" w:sz="0" w:space="0" w:color="auto"/>
                      </w:divBdr>
                    </w:div>
                    <w:div w:id="812989203">
                      <w:marLeft w:val="0"/>
                      <w:marRight w:val="0"/>
                      <w:marTop w:val="0"/>
                      <w:marBottom w:val="0"/>
                      <w:divBdr>
                        <w:top w:val="none" w:sz="0" w:space="0" w:color="auto"/>
                        <w:left w:val="none" w:sz="0" w:space="0" w:color="auto"/>
                        <w:bottom w:val="none" w:sz="0" w:space="0" w:color="auto"/>
                        <w:right w:val="none" w:sz="0" w:space="0" w:color="auto"/>
                      </w:divBdr>
                    </w:div>
                    <w:div w:id="812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9197">
      <w:marLeft w:val="0"/>
      <w:marRight w:val="0"/>
      <w:marTop w:val="0"/>
      <w:marBottom w:val="0"/>
      <w:divBdr>
        <w:top w:val="none" w:sz="0" w:space="0" w:color="auto"/>
        <w:left w:val="none" w:sz="0" w:space="0" w:color="auto"/>
        <w:bottom w:val="none" w:sz="0" w:space="0" w:color="auto"/>
        <w:right w:val="none" w:sz="0" w:space="0" w:color="auto"/>
      </w:divBdr>
      <w:divsChild>
        <w:div w:id="812989172">
          <w:marLeft w:val="0"/>
          <w:marRight w:val="0"/>
          <w:marTop w:val="0"/>
          <w:marBottom w:val="0"/>
          <w:divBdr>
            <w:top w:val="none" w:sz="0" w:space="0" w:color="auto"/>
            <w:left w:val="none" w:sz="0" w:space="0" w:color="auto"/>
            <w:bottom w:val="none" w:sz="0" w:space="0" w:color="auto"/>
            <w:right w:val="none" w:sz="0" w:space="0" w:color="auto"/>
          </w:divBdr>
          <w:divsChild>
            <w:div w:id="812989188">
              <w:marLeft w:val="0"/>
              <w:marRight w:val="0"/>
              <w:marTop w:val="0"/>
              <w:marBottom w:val="0"/>
              <w:divBdr>
                <w:top w:val="none" w:sz="0" w:space="0" w:color="auto"/>
                <w:left w:val="none" w:sz="0" w:space="0" w:color="auto"/>
                <w:bottom w:val="none" w:sz="0" w:space="0" w:color="auto"/>
                <w:right w:val="none" w:sz="0" w:space="0" w:color="auto"/>
              </w:divBdr>
              <w:divsChild>
                <w:div w:id="812989191">
                  <w:marLeft w:val="0"/>
                  <w:marRight w:val="0"/>
                  <w:marTop w:val="0"/>
                  <w:marBottom w:val="0"/>
                  <w:divBdr>
                    <w:top w:val="none" w:sz="0" w:space="0" w:color="auto"/>
                    <w:left w:val="none" w:sz="0" w:space="0" w:color="auto"/>
                    <w:bottom w:val="none" w:sz="0" w:space="0" w:color="auto"/>
                    <w:right w:val="none" w:sz="0" w:space="0" w:color="auto"/>
                  </w:divBdr>
                  <w:divsChild>
                    <w:div w:id="812989169">
                      <w:marLeft w:val="0"/>
                      <w:marRight w:val="0"/>
                      <w:marTop w:val="0"/>
                      <w:marBottom w:val="0"/>
                      <w:divBdr>
                        <w:top w:val="none" w:sz="0" w:space="0" w:color="auto"/>
                        <w:left w:val="none" w:sz="0" w:space="0" w:color="auto"/>
                        <w:bottom w:val="none" w:sz="0" w:space="0" w:color="auto"/>
                        <w:right w:val="none" w:sz="0" w:space="0" w:color="auto"/>
                      </w:divBdr>
                    </w:div>
                    <w:div w:id="812989170">
                      <w:marLeft w:val="0"/>
                      <w:marRight w:val="0"/>
                      <w:marTop w:val="0"/>
                      <w:marBottom w:val="0"/>
                      <w:divBdr>
                        <w:top w:val="none" w:sz="0" w:space="0" w:color="auto"/>
                        <w:left w:val="none" w:sz="0" w:space="0" w:color="auto"/>
                        <w:bottom w:val="none" w:sz="0" w:space="0" w:color="auto"/>
                        <w:right w:val="none" w:sz="0" w:space="0" w:color="auto"/>
                      </w:divBdr>
                    </w:div>
                    <w:div w:id="8129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2/20020197?search%5btype%5d=pika&amp;search%5bpika%5d=Laki%20eduskunnan%20oikeusasiamiehest&#195;&#1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nlex.fi/fi/laki/ajantasa/2002/20020197?search%5Btype%5D=pika&amp;search%5Bpika%5D=Laki%20eduskunnan%20oikeusasiamiehest%C3%A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lex.fi/fi/laki/ajantasa/2002/20020197?search%5btype%5d=pika&amp;search%5bpika%5d=Laki%20eduskunnan%20oikeusasiamiehest&#195;&#16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inlex.fi/fi/laki/ajantasa/2002/20020197?search%5btype%5d=pika&amp;search%5bpika%5d=Laki%20eduskunnan%20oikeusasiamiehest&#195;&#164;" TargetMode="External"/><Relationship Id="rId4" Type="http://schemas.openxmlformats.org/officeDocument/2006/relationships/footnotes" Target="footnotes.xml"/><Relationship Id="rId9" Type="http://schemas.openxmlformats.org/officeDocument/2006/relationships/hyperlink" Target="http://www.finlex.fi/fi/laki/ajantasa/2002/20020197?search%5btype%5d=pika&amp;search%5bpika%5d=Laki%20eduskunnan%20oikeusasiamiehest&#195;&#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565</Words>
  <Characters>4581</Characters>
  <Application>Microsoft Office Outlook</Application>
  <DocSecurity>0</DocSecurity>
  <Lines>0</Lines>
  <Paragraphs>0</Paragraphs>
  <ScaleCrop>false</ScaleCrop>
  <Company>Eduskunta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 luku (20</dc:title>
  <dc:subject/>
  <dc:creator>Kouros Kristiina</dc:creator>
  <cp:keywords/>
  <dc:description/>
  <cp:lastModifiedBy>Anne Holopainen</cp:lastModifiedBy>
  <cp:revision>4</cp:revision>
  <dcterms:created xsi:type="dcterms:W3CDTF">2013-05-01T14:43:00Z</dcterms:created>
  <dcterms:modified xsi:type="dcterms:W3CDTF">2013-05-01T15:04:00Z</dcterms:modified>
</cp:coreProperties>
</file>