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8899" w14:textId="6D0ABD2C" w:rsidR="007729EF" w:rsidRPr="00411FE3" w:rsidRDefault="00937B00" w:rsidP="007729EF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                   </w:t>
      </w:r>
      <w:r w:rsidR="007729EF"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>Helsingin kaupungin Kulttuuri</w:t>
      </w:r>
      <w:r w:rsidR="00E7169A"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>n</w:t>
      </w:r>
      <w:r w:rsidR="007729EF"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ja vapa</w:t>
      </w:r>
      <w:r w:rsidR="00E7169A"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>a-ajan</w:t>
      </w:r>
      <w:r w:rsidR="007729EF" w:rsidRPr="00411FE3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toimiala (KUVA)</w:t>
      </w:r>
    </w:p>
    <w:p w14:paraId="04162516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09965C0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7E16FC2" w14:textId="33AA68E1" w:rsidR="007729EF" w:rsidRPr="007729EF" w:rsidRDefault="00780D3C" w:rsidP="007729EF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  <w:r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 xml:space="preserve">          </w:t>
      </w:r>
      <w:r w:rsidR="007729EF"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JHL</w:t>
      </w:r>
      <w:r w:rsidR="00937B00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 xml:space="preserve"> </w:t>
      </w:r>
      <w:r w:rsidR="00411FE3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VARA</w:t>
      </w:r>
      <w:r w:rsidR="007729EF"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PÄÄ</w:t>
      </w:r>
      <w:r w:rsid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LUOTTAMUSEDUSTAJAVAALI</w:t>
      </w:r>
      <w:r w:rsidR="00E7169A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T</w:t>
      </w:r>
    </w:p>
    <w:p w14:paraId="1E894CBB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</w:p>
    <w:p w14:paraId="1451611A" w14:textId="2DE23F2C" w:rsidR="007729EF" w:rsidRPr="007729EF" w:rsidRDefault="00E7169A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JHL:n vaalisäännön mukaisesti </w:t>
      </w:r>
      <w:r w:rsidR="007729EF" w:rsidRPr="007729EF">
        <w:rPr>
          <w:rFonts w:ascii="Arial" w:eastAsia="Arial" w:hAnsi="Arial" w:cs="Arial"/>
          <w:kern w:val="0"/>
          <w14:ligatures w14:val="none"/>
        </w:rPr>
        <w:t>JHL:n jäseniä koskevat pääluottamus</w:t>
      </w:r>
      <w:r w:rsidR="007729EF">
        <w:rPr>
          <w:rFonts w:ascii="Arial" w:eastAsia="Arial" w:hAnsi="Arial" w:cs="Arial"/>
          <w:kern w:val="0"/>
          <w14:ligatures w14:val="none"/>
        </w:rPr>
        <w:t>edustaja-</w:t>
      </w:r>
      <w:r w:rsidR="007729EF" w:rsidRPr="007729EF">
        <w:rPr>
          <w:rFonts w:ascii="Arial" w:eastAsia="Arial" w:hAnsi="Arial" w:cs="Arial"/>
          <w:kern w:val="0"/>
          <w14:ligatures w14:val="none"/>
        </w:rPr>
        <w:t xml:space="preserve"> ja varapääluottamus</w:t>
      </w:r>
      <w:r w:rsidR="007729EF">
        <w:rPr>
          <w:rFonts w:ascii="Arial" w:eastAsia="Arial" w:hAnsi="Arial" w:cs="Arial"/>
          <w:kern w:val="0"/>
          <w14:ligatures w14:val="none"/>
        </w:rPr>
        <w:t>edustaja</w:t>
      </w:r>
      <w:r w:rsidR="007729EF" w:rsidRPr="007729EF">
        <w:rPr>
          <w:rFonts w:ascii="Arial" w:eastAsia="Arial" w:hAnsi="Arial" w:cs="Arial"/>
          <w:kern w:val="0"/>
          <w14:ligatures w14:val="none"/>
        </w:rPr>
        <w:t>vaalit käynnistyvät ehdokasasettelulla.</w:t>
      </w:r>
      <w:r w:rsidR="007729EF">
        <w:rPr>
          <w:rFonts w:ascii="Arial" w:eastAsia="Arial" w:hAnsi="Arial" w:cs="Arial"/>
          <w:kern w:val="0"/>
          <w14:ligatures w14:val="none"/>
        </w:rPr>
        <w:t xml:space="preserve"> Tässä täydennysvaalissa haetaan uutta </w:t>
      </w:r>
      <w:proofErr w:type="spellStart"/>
      <w:r w:rsidR="003A054E">
        <w:rPr>
          <w:rFonts w:ascii="Arial" w:eastAsia="Arial" w:hAnsi="Arial" w:cs="Arial"/>
          <w:kern w:val="0"/>
          <w14:ligatures w14:val="none"/>
        </w:rPr>
        <w:t>vara</w:t>
      </w:r>
      <w:r w:rsidR="007729EF">
        <w:rPr>
          <w:rFonts w:ascii="Arial" w:eastAsia="Arial" w:hAnsi="Arial" w:cs="Arial"/>
          <w:kern w:val="0"/>
          <w14:ligatures w14:val="none"/>
        </w:rPr>
        <w:t>pääluottamusedustajaa</w:t>
      </w:r>
      <w:proofErr w:type="spellEnd"/>
      <w:r w:rsidR="007729EF">
        <w:rPr>
          <w:rFonts w:ascii="Arial" w:eastAsia="Arial" w:hAnsi="Arial" w:cs="Arial"/>
          <w:kern w:val="0"/>
          <w14:ligatures w14:val="none"/>
        </w:rPr>
        <w:t xml:space="preserve"> edellis</w:t>
      </w:r>
      <w:r w:rsidR="003A054E">
        <w:rPr>
          <w:rFonts w:ascii="Arial" w:eastAsia="Arial" w:hAnsi="Arial" w:cs="Arial"/>
          <w:kern w:val="0"/>
          <w14:ligatures w14:val="none"/>
        </w:rPr>
        <w:t xml:space="preserve">en </w:t>
      </w:r>
      <w:r w:rsidR="007729EF">
        <w:rPr>
          <w:rFonts w:ascii="Arial" w:eastAsia="Arial" w:hAnsi="Arial" w:cs="Arial"/>
          <w:kern w:val="0"/>
          <w14:ligatures w14:val="none"/>
        </w:rPr>
        <w:t xml:space="preserve">siirtyessä </w:t>
      </w:r>
      <w:r w:rsidR="003A054E">
        <w:rPr>
          <w:rFonts w:ascii="Arial" w:eastAsia="Arial" w:hAnsi="Arial" w:cs="Arial"/>
          <w:kern w:val="0"/>
          <w14:ligatures w14:val="none"/>
        </w:rPr>
        <w:t xml:space="preserve">pääluottamusedustajaksi. </w:t>
      </w:r>
    </w:p>
    <w:p w14:paraId="1106DAA5" w14:textId="4AEE25B3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Vaaleilla valittava</w:t>
      </w:r>
      <w:r w:rsidR="003A054E">
        <w:rPr>
          <w:rFonts w:ascii="Arial" w:eastAsia="Arial" w:hAnsi="Arial" w:cs="Arial"/>
          <w:kern w:val="0"/>
          <w14:ligatures w14:val="none"/>
        </w:rPr>
        <w:t xml:space="preserve"> </w:t>
      </w:r>
      <w:proofErr w:type="spellStart"/>
      <w:r w:rsidR="00411FE3">
        <w:rPr>
          <w:rFonts w:ascii="Arial" w:eastAsia="Arial" w:hAnsi="Arial" w:cs="Arial"/>
          <w:kern w:val="0"/>
          <w14:ligatures w14:val="none"/>
        </w:rPr>
        <w:t>vara</w:t>
      </w:r>
      <w:r w:rsidRPr="007729EF">
        <w:rPr>
          <w:rFonts w:ascii="Arial" w:eastAsia="Arial" w:hAnsi="Arial" w:cs="Arial"/>
          <w:kern w:val="0"/>
          <w14:ligatures w14:val="none"/>
        </w:rPr>
        <w:t>pääluottamus</w:t>
      </w:r>
      <w:r>
        <w:rPr>
          <w:rFonts w:ascii="Arial" w:eastAsia="Arial" w:hAnsi="Arial" w:cs="Arial"/>
          <w:kern w:val="0"/>
          <w14:ligatures w14:val="none"/>
        </w:rPr>
        <w:t>edustaja</w:t>
      </w:r>
      <w:proofErr w:type="spellEnd"/>
      <w:r w:rsidR="003A054E"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>edust</w:t>
      </w:r>
      <w:r w:rsidR="003A054E">
        <w:rPr>
          <w:rFonts w:ascii="Arial" w:eastAsia="Arial" w:hAnsi="Arial" w:cs="Arial"/>
          <w:kern w:val="0"/>
          <w14:ligatures w14:val="none"/>
        </w:rPr>
        <w:t>aa</w:t>
      </w:r>
      <w:r w:rsidRPr="007729EF">
        <w:rPr>
          <w:rFonts w:ascii="Arial" w:eastAsia="Arial" w:hAnsi="Arial" w:cs="Arial"/>
          <w:kern w:val="0"/>
          <w14:ligatures w14:val="none"/>
        </w:rPr>
        <w:t xml:space="preserve"> jäseni</w:t>
      </w:r>
      <w:r w:rsidR="003A054E">
        <w:rPr>
          <w:rFonts w:ascii="Arial" w:eastAsia="Arial" w:hAnsi="Arial" w:cs="Arial"/>
          <w:kern w:val="0"/>
          <w14:ligatures w14:val="none"/>
        </w:rPr>
        <w:t>ä</w:t>
      </w:r>
      <w:r w:rsidRPr="007729EF">
        <w:rPr>
          <w:rFonts w:ascii="Arial" w:eastAsia="Arial" w:hAnsi="Arial" w:cs="Arial"/>
          <w:kern w:val="0"/>
          <w14:ligatures w14:val="none"/>
        </w:rPr>
        <w:t>:</w:t>
      </w:r>
    </w:p>
    <w:p w14:paraId="4EFEA842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1A89CE49" w14:textId="77777777" w:rsidR="007729EF" w:rsidRPr="007729EF" w:rsidRDefault="007729EF" w:rsidP="007729EF">
      <w:pPr>
        <w:spacing w:after="0" w:line="240" w:lineRule="auto"/>
        <w:ind w:left="2608"/>
        <w:rPr>
          <w:rFonts w:ascii="Arial" w:eastAsia="Arial" w:hAnsi="Arial" w:cs="Arial"/>
          <w:kern w:val="0"/>
          <w14:ligatures w14:val="none"/>
        </w:rPr>
      </w:pPr>
    </w:p>
    <w:p w14:paraId="33BB85FC" w14:textId="1921FB9B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 xml:space="preserve">KUVA </w:t>
      </w:r>
    </w:p>
    <w:p w14:paraId="3C0FE89E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495BC798" w14:textId="4C9D7184" w:rsid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  <w:r w:rsidRPr="007729EF">
        <w:rPr>
          <w:rFonts w:ascii="Arial" w:eastAsia="Arial" w:hAnsi="Arial" w:cs="Arial"/>
          <w:b/>
          <w:bCs/>
          <w:kern w:val="0"/>
          <w14:ligatures w14:val="none"/>
        </w:rPr>
        <w:t xml:space="preserve">1 </w:t>
      </w:r>
      <w:r w:rsidR="00411FE3">
        <w:rPr>
          <w:rFonts w:ascii="Arial" w:eastAsia="Arial" w:hAnsi="Arial" w:cs="Arial"/>
          <w:b/>
          <w:bCs/>
          <w:kern w:val="0"/>
          <w14:ligatures w14:val="none"/>
        </w:rPr>
        <w:t>vara</w:t>
      </w:r>
      <w:r w:rsidRPr="007729EF">
        <w:rPr>
          <w:rFonts w:ascii="Arial" w:eastAsia="Arial" w:hAnsi="Arial" w:cs="Arial"/>
          <w:b/>
          <w:bCs/>
          <w:kern w:val="0"/>
          <w14:ligatures w14:val="none"/>
        </w:rPr>
        <w:t>pääluottamus</w:t>
      </w:r>
      <w:r>
        <w:rPr>
          <w:rFonts w:ascii="Arial" w:eastAsia="Arial" w:hAnsi="Arial" w:cs="Arial"/>
          <w:b/>
          <w:bCs/>
          <w:kern w:val="0"/>
          <w14:ligatures w14:val="none"/>
        </w:rPr>
        <w:t>edustaja</w:t>
      </w:r>
      <w:r w:rsidR="00937B00">
        <w:rPr>
          <w:rFonts w:ascii="Arial" w:eastAsia="Arial" w:hAnsi="Arial" w:cs="Arial"/>
          <w:b/>
          <w:bCs/>
          <w:kern w:val="0"/>
          <w14:ligatures w14:val="none"/>
        </w:rPr>
        <w:t>, toimikausi vuoden 2027 loppuun</w:t>
      </w:r>
    </w:p>
    <w:p w14:paraId="02AE3FA3" w14:textId="77777777" w:rsidR="00411FE3" w:rsidRDefault="00411FE3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59BEFB1C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0EB43ADD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50CFFF6C" w14:textId="274DE074" w:rsidR="00E7169A" w:rsidRPr="00E7169A" w:rsidRDefault="007729EF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Ehdokasasettelu</w:t>
      </w:r>
      <w:r w:rsidR="00E7169A">
        <w:rPr>
          <w:rFonts w:ascii="Arial" w:eastAsia="Arial" w:hAnsi="Arial" w:cs="Arial"/>
          <w:kern w:val="0"/>
          <w14:ligatures w14:val="none"/>
        </w:rPr>
        <w:br/>
      </w:r>
      <w:r w:rsidR="00E7169A">
        <w:rPr>
          <w:rFonts w:ascii="Arial" w:eastAsia="Arial" w:hAnsi="Arial" w:cs="Arial"/>
          <w:kern w:val="0"/>
          <w14:ligatures w14:val="none"/>
        </w:rPr>
        <w:br/>
      </w:r>
      <w:r w:rsidR="00E7169A" w:rsidRPr="00E7169A">
        <w:rPr>
          <w:rFonts w:ascii="Arial" w:eastAsia="Arial" w:hAnsi="Arial" w:cs="Arial"/>
          <w:kern w:val="0"/>
          <w14:ligatures w14:val="none"/>
        </w:rPr>
        <w:t>Ehdolle voi asettua JHL:n jäsen, jo</w:t>
      </w:r>
      <w:r w:rsidR="00E7169A">
        <w:rPr>
          <w:rFonts w:ascii="Arial" w:eastAsia="Arial" w:hAnsi="Arial" w:cs="Arial"/>
          <w:kern w:val="0"/>
          <w14:ligatures w14:val="none"/>
        </w:rPr>
        <w:t>ka</w:t>
      </w:r>
      <w:r w:rsidR="00E7169A" w:rsidRPr="00E7169A">
        <w:rPr>
          <w:rFonts w:ascii="Arial" w:eastAsia="Arial" w:hAnsi="Arial" w:cs="Arial"/>
          <w:kern w:val="0"/>
          <w14:ligatures w14:val="none"/>
        </w:rPr>
        <w:t xml:space="preserve"> täytt</w:t>
      </w:r>
      <w:r w:rsidR="00E7169A">
        <w:rPr>
          <w:rFonts w:ascii="Arial" w:eastAsia="Arial" w:hAnsi="Arial" w:cs="Arial"/>
          <w:kern w:val="0"/>
          <w14:ligatures w14:val="none"/>
        </w:rPr>
        <w:t>ää</w:t>
      </w:r>
      <w:r w:rsidR="00E7169A" w:rsidRPr="00E7169A">
        <w:rPr>
          <w:rFonts w:ascii="Arial" w:eastAsia="Arial" w:hAnsi="Arial" w:cs="Arial"/>
          <w:kern w:val="0"/>
          <w14:ligatures w14:val="none"/>
        </w:rPr>
        <w:t xml:space="preserve"> seuraavat ehdot:</w:t>
      </w:r>
    </w:p>
    <w:p w14:paraId="5686B91C" w14:textId="77777777" w:rsidR="00E7169A" w:rsidRPr="00E7169A" w:rsidRDefault="00E7169A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E7169A">
        <w:rPr>
          <w:rFonts w:ascii="Arial" w:eastAsia="Arial" w:hAnsi="Arial" w:cs="Arial"/>
          <w:kern w:val="0"/>
          <w14:ligatures w14:val="none"/>
        </w:rPr>
        <w:t>• JHL ry:n jäsenyhdistyksen varsinainen, työsuhteessa oleva jäsen</w:t>
      </w:r>
    </w:p>
    <w:p w14:paraId="09785013" w14:textId="77777777" w:rsidR="00E7169A" w:rsidRPr="00E7169A" w:rsidRDefault="00E7169A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E7169A">
        <w:rPr>
          <w:rFonts w:ascii="Arial" w:eastAsia="Arial" w:hAnsi="Arial" w:cs="Arial"/>
          <w:kern w:val="0"/>
          <w14:ligatures w14:val="none"/>
        </w:rPr>
        <w:t>• asianomaisen työnantajan tai työpaikan työntekijä</w:t>
      </w:r>
    </w:p>
    <w:p w14:paraId="3342F405" w14:textId="5B4D8247" w:rsidR="007729EF" w:rsidRPr="007729EF" w:rsidRDefault="007729EF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A984573" w14:textId="77777777" w:rsidR="007729EF" w:rsidRPr="007729EF" w:rsidRDefault="007729EF" w:rsidP="007729EF">
      <w:pPr>
        <w:spacing w:after="0" w:line="240" w:lineRule="auto"/>
        <w:ind w:left="1304" w:firstLine="4"/>
        <w:rPr>
          <w:rFonts w:ascii="Arial" w:eastAsia="Arial" w:hAnsi="Arial" w:cs="Arial"/>
          <w:kern w:val="0"/>
          <w14:ligatures w14:val="none"/>
        </w:rPr>
      </w:pPr>
    </w:p>
    <w:p w14:paraId="2EAD1A41" w14:textId="01A254ED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 xml:space="preserve">Kiinnostus </w:t>
      </w:r>
      <w:proofErr w:type="spellStart"/>
      <w:r w:rsidR="003A054E">
        <w:rPr>
          <w:rFonts w:ascii="Arial" w:eastAsia="Arial" w:hAnsi="Arial" w:cs="Arial"/>
          <w:kern w:val="0"/>
          <w14:ligatures w14:val="none"/>
        </w:rPr>
        <w:t>vara</w:t>
      </w:r>
      <w:r w:rsidRPr="007729EF">
        <w:rPr>
          <w:rFonts w:ascii="Arial" w:eastAsia="Arial" w:hAnsi="Arial" w:cs="Arial"/>
          <w:kern w:val="0"/>
          <w14:ligatures w14:val="none"/>
        </w:rPr>
        <w:t>pääluottamus</w:t>
      </w:r>
      <w:r>
        <w:rPr>
          <w:rFonts w:ascii="Arial" w:eastAsia="Arial" w:hAnsi="Arial" w:cs="Arial"/>
          <w:kern w:val="0"/>
          <w14:ligatures w14:val="none"/>
        </w:rPr>
        <w:t>edustajan</w:t>
      </w:r>
      <w:proofErr w:type="spellEnd"/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 xml:space="preserve">tehtävään ilmoitetaan suostumuslomakkeella </w:t>
      </w:r>
      <w:r w:rsidR="00937B00">
        <w:rPr>
          <w:rFonts w:ascii="Arial" w:eastAsia="Arial" w:hAnsi="Arial" w:cs="Arial"/>
          <w:kern w:val="0"/>
          <w14:ligatures w14:val="none"/>
        </w:rPr>
        <w:t>Helsingin yhteisjärjestö JHL ry:n keskus</w:t>
      </w:r>
      <w:r w:rsidRPr="007729EF">
        <w:rPr>
          <w:rFonts w:ascii="Arial" w:eastAsia="Arial" w:hAnsi="Arial" w:cs="Arial"/>
          <w:kern w:val="0"/>
          <w14:ligatures w14:val="none"/>
        </w:rPr>
        <w:t>vaalitoimikunnalle</w:t>
      </w:r>
      <w:r w:rsidR="003A054E">
        <w:rPr>
          <w:rFonts w:ascii="Arial" w:eastAsia="Arial" w:hAnsi="Arial" w:cs="Arial"/>
          <w:kern w:val="0"/>
          <w14:ligatures w14:val="none"/>
        </w:rPr>
        <w:t xml:space="preserve"> 5.3.2026-</w:t>
      </w:r>
      <w:r w:rsidR="00411FE3">
        <w:rPr>
          <w:rFonts w:ascii="Arial" w:eastAsia="Arial" w:hAnsi="Arial" w:cs="Arial"/>
          <w:kern w:val="0"/>
          <w14:ligatures w14:val="none"/>
        </w:rPr>
        <w:t>12</w:t>
      </w:r>
      <w:r>
        <w:rPr>
          <w:rFonts w:ascii="Arial" w:eastAsia="Arial" w:hAnsi="Arial" w:cs="Arial"/>
          <w:kern w:val="0"/>
          <w14:ligatures w14:val="none"/>
        </w:rPr>
        <w:t>.</w:t>
      </w:r>
      <w:r w:rsidR="00411FE3">
        <w:rPr>
          <w:rFonts w:ascii="Arial" w:eastAsia="Arial" w:hAnsi="Arial" w:cs="Arial"/>
          <w:kern w:val="0"/>
          <w14:ligatures w14:val="none"/>
        </w:rPr>
        <w:t>3</w:t>
      </w:r>
      <w:r>
        <w:rPr>
          <w:rFonts w:ascii="Arial" w:eastAsia="Arial" w:hAnsi="Arial" w:cs="Arial"/>
          <w:kern w:val="0"/>
          <w14:ligatures w14:val="none"/>
        </w:rPr>
        <w:t>.2026 klo 1</w:t>
      </w:r>
      <w:r w:rsidR="00411FE3">
        <w:rPr>
          <w:rFonts w:ascii="Arial" w:eastAsia="Arial" w:hAnsi="Arial" w:cs="Arial"/>
          <w:kern w:val="0"/>
          <w14:ligatures w14:val="none"/>
        </w:rPr>
        <w:t>6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="003A054E">
        <w:rPr>
          <w:rFonts w:ascii="Arial" w:eastAsia="Arial" w:hAnsi="Arial" w:cs="Arial"/>
          <w:kern w:val="0"/>
          <w14:ligatures w14:val="none"/>
        </w:rPr>
        <w:t xml:space="preserve">välisenä aikana. </w:t>
      </w:r>
      <w:r w:rsidRPr="007729EF">
        <w:rPr>
          <w:rFonts w:ascii="Arial" w:eastAsia="Arial" w:hAnsi="Arial" w:cs="Arial"/>
          <w:kern w:val="0"/>
          <w14:ligatures w14:val="none"/>
        </w:rPr>
        <w:t xml:space="preserve">Vaalitoimikunnan puheenjohtajan </w:t>
      </w:r>
      <w:r w:rsidR="00E7169A">
        <w:rPr>
          <w:rFonts w:ascii="Arial" w:eastAsia="Arial" w:hAnsi="Arial" w:cs="Arial"/>
          <w:kern w:val="0"/>
          <w14:ligatures w14:val="none"/>
        </w:rPr>
        <w:t>sähköposti</w:t>
      </w:r>
      <w:r w:rsidRPr="007729EF">
        <w:rPr>
          <w:rFonts w:ascii="Arial" w:eastAsia="Arial" w:hAnsi="Arial" w:cs="Arial"/>
          <w:kern w:val="0"/>
          <w14:ligatures w14:val="none"/>
        </w:rPr>
        <w:t xml:space="preserve">osoitteeseen: </w:t>
      </w:r>
      <w:hyperlink r:id="rId6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tarja.thaci@jhl81.fi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41D50269" w14:textId="77777777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21C4BB3B" w14:textId="3BBA0E88" w:rsidR="007729EF" w:rsidRDefault="007729EF" w:rsidP="00411FE3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Mikäli ehdokasasettelussa on määräpäivään mennessä asetettu useita ehdokkaita, keskusvaalitoimikunta päättää käynnistää vaalit. Jos ehdokkaita on vain yksi, vaalitoimikunta vahvistaa valinnat kokouksessaan</w:t>
      </w:r>
      <w:r w:rsidR="00937B00">
        <w:rPr>
          <w:rFonts w:ascii="Arial" w:eastAsia="Arial" w:hAnsi="Arial" w:cs="Arial"/>
          <w:kern w:val="0"/>
          <w14:ligatures w14:val="none"/>
        </w:rPr>
        <w:t xml:space="preserve"> </w:t>
      </w:r>
      <w:r w:rsidR="00411FE3">
        <w:rPr>
          <w:rFonts w:ascii="Arial" w:eastAsia="Arial" w:hAnsi="Arial" w:cs="Arial"/>
          <w:kern w:val="0"/>
          <w14:ligatures w14:val="none"/>
        </w:rPr>
        <w:t>12</w:t>
      </w:r>
      <w:r w:rsidR="00937B00">
        <w:rPr>
          <w:rFonts w:ascii="Arial" w:eastAsia="Arial" w:hAnsi="Arial" w:cs="Arial"/>
          <w:kern w:val="0"/>
          <w14:ligatures w14:val="none"/>
        </w:rPr>
        <w:t>.</w:t>
      </w:r>
      <w:r w:rsidR="00411FE3">
        <w:rPr>
          <w:rFonts w:ascii="Arial" w:eastAsia="Arial" w:hAnsi="Arial" w:cs="Arial"/>
          <w:kern w:val="0"/>
          <w14:ligatures w14:val="none"/>
        </w:rPr>
        <w:t>3</w:t>
      </w:r>
      <w:r w:rsidR="00937B00">
        <w:rPr>
          <w:rFonts w:ascii="Arial" w:eastAsia="Arial" w:hAnsi="Arial" w:cs="Arial"/>
          <w:kern w:val="0"/>
          <w14:ligatures w14:val="none"/>
        </w:rPr>
        <w:t>.2026</w:t>
      </w:r>
      <w:r w:rsidRPr="007729EF">
        <w:rPr>
          <w:rFonts w:ascii="Arial" w:eastAsia="Arial" w:hAnsi="Arial" w:cs="Arial"/>
          <w:kern w:val="0"/>
          <w14:ligatures w14:val="none"/>
        </w:rPr>
        <w:t>.</w:t>
      </w:r>
      <w:r w:rsidR="00937B00">
        <w:rPr>
          <w:rFonts w:ascii="Arial" w:eastAsia="Arial" w:hAnsi="Arial" w:cs="Arial"/>
          <w:kern w:val="0"/>
          <w14:ligatures w14:val="none"/>
        </w:rPr>
        <w:t xml:space="preserve"> </w:t>
      </w:r>
      <w:r w:rsidR="00937B00" w:rsidRPr="00937B00">
        <w:rPr>
          <w:rFonts w:ascii="Arial" w:eastAsia="Arial" w:hAnsi="Arial" w:cs="Arial"/>
          <w:kern w:val="0"/>
          <w14:ligatures w14:val="none"/>
        </w:rPr>
        <w:t xml:space="preserve">Mahdollinen vaali alkaa </w:t>
      </w:r>
      <w:r w:rsidR="00411FE3">
        <w:rPr>
          <w:rFonts w:ascii="Arial" w:eastAsia="Arial" w:hAnsi="Arial" w:cs="Arial"/>
          <w:kern w:val="0"/>
          <w14:ligatures w14:val="none"/>
        </w:rPr>
        <w:t>23.3.</w:t>
      </w:r>
      <w:r w:rsidR="00937B00" w:rsidRPr="00937B00">
        <w:rPr>
          <w:rFonts w:ascii="Arial" w:eastAsia="Arial" w:hAnsi="Arial" w:cs="Arial"/>
          <w:kern w:val="0"/>
          <w14:ligatures w14:val="none"/>
        </w:rPr>
        <w:t xml:space="preserve">2026 ja päättyy </w:t>
      </w:r>
      <w:r w:rsidR="00411FE3">
        <w:rPr>
          <w:rFonts w:ascii="Arial" w:eastAsia="Arial" w:hAnsi="Arial" w:cs="Arial"/>
          <w:kern w:val="0"/>
          <w14:ligatures w14:val="none"/>
        </w:rPr>
        <w:t>30.3</w:t>
      </w:r>
      <w:r w:rsidR="00937B00" w:rsidRPr="00937B00">
        <w:rPr>
          <w:rFonts w:ascii="Arial" w:eastAsia="Arial" w:hAnsi="Arial" w:cs="Arial"/>
          <w:kern w:val="0"/>
          <w14:ligatures w14:val="none"/>
        </w:rPr>
        <w:t>.2026 klo 16, vaalit toteutetaan sähköisenä.</w:t>
      </w:r>
    </w:p>
    <w:p w14:paraId="19A3208F" w14:textId="77777777" w:rsidR="00411FE3" w:rsidRPr="007729EF" w:rsidRDefault="00411FE3" w:rsidP="00411FE3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090B26E3" w14:textId="0BDF7CCE" w:rsidR="00411FE3" w:rsidRPr="00411FE3" w:rsidRDefault="007729EF" w:rsidP="00411FE3">
      <w:pPr>
        <w:spacing w:after="0" w:line="240" w:lineRule="auto"/>
        <w:ind w:hanging="130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363D4441" w14:textId="55848A89" w:rsidR="00937B00" w:rsidRPr="00844D0E" w:rsidRDefault="007729EF" w:rsidP="00844D0E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Lisätietoja vaaleista</w:t>
      </w:r>
      <w:r w:rsidR="00E7169A"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 xml:space="preserve">vaalitoimikunnan puheenjohtaja Tarja Thaci  </w:t>
      </w:r>
      <w:hyperlink r:id="rId7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tarja.thaci@jhl81.fi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Tehtävään liittyvät kysymykset</w:t>
      </w:r>
      <w:r w:rsidR="00E7169A"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>Helsingin yhteisjärjestön puheenjohtaja</w:t>
      </w:r>
      <w:r w:rsidR="00E7169A"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 xml:space="preserve">Stefan Loman </w:t>
      </w:r>
      <w:hyperlink r:id="rId8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stefan.loman@hel.fi</w:t>
        </w:r>
      </w:hyperlink>
    </w:p>
    <w:sectPr w:rsidR="00937B00" w:rsidRPr="00844D0E" w:rsidSect="007729EF">
      <w:headerReference w:type="default" r:id="rId9"/>
      <w:footerReference w:type="default" r:id="rId10"/>
      <w:pgSz w:w="11906" w:h="16838" w:code="9"/>
      <w:pgMar w:top="2835" w:right="1134" w:bottom="1418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C206" w14:textId="77777777" w:rsidR="004375C8" w:rsidRDefault="004375C8" w:rsidP="007729EF">
      <w:pPr>
        <w:spacing w:after="0" w:line="240" w:lineRule="auto"/>
      </w:pPr>
      <w:r>
        <w:separator/>
      </w:r>
    </w:p>
  </w:endnote>
  <w:endnote w:type="continuationSeparator" w:id="0">
    <w:p w14:paraId="0F5B0F26" w14:textId="77777777" w:rsidR="004375C8" w:rsidRDefault="004375C8" w:rsidP="0077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AA83" w14:textId="77777777" w:rsidR="00937B00" w:rsidRDefault="00937B00" w:rsidP="00C60008">
    <w:pPr>
      <w:pStyle w:val="Alatunniste"/>
    </w:pPr>
  </w:p>
  <w:p w14:paraId="421833DE" w14:textId="77777777" w:rsidR="00937B00" w:rsidRPr="00C60008" w:rsidRDefault="00937B00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9D92" w14:textId="77777777" w:rsidR="004375C8" w:rsidRDefault="004375C8" w:rsidP="007729EF">
      <w:pPr>
        <w:spacing w:after="0" w:line="240" w:lineRule="auto"/>
      </w:pPr>
      <w:r>
        <w:separator/>
      </w:r>
    </w:p>
  </w:footnote>
  <w:footnote w:type="continuationSeparator" w:id="0">
    <w:p w14:paraId="7C8C996C" w14:textId="77777777" w:rsidR="004375C8" w:rsidRDefault="004375C8" w:rsidP="0077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222"/>
      <w:gridCol w:w="7257"/>
      <w:gridCol w:w="2086"/>
    </w:tblGrid>
    <w:tr w:rsidR="003A25F5" w14:paraId="03A569B7" w14:textId="77777777" w:rsidTr="00771FC3">
      <w:trPr>
        <w:trHeight w:val="1302"/>
      </w:trPr>
      <w:tc>
        <w:tcPr>
          <w:tcW w:w="0" w:type="auto"/>
        </w:tcPr>
        <w:p w14:paraId="2B392AF4" w14:textId="77777777" w:rsidR="00937B00" w:rsidRDefault="00937B00" w:rsidP="00BC34D0">
          <w:pPr>
            <w:pStyle w:val="Yltunniste"/>
          </w:pPr>
        </w:p>
      </w:tc>
      <w:tc>
        <w:tcPr>
          <w:tcW w:w="7257" w:type="dxa"/>
          <w:vMerge w:val="restart"/>
        </w:tcPr>
        <w:p w14:paraId="4B31934E" w14:textId="77777777" w:rsidR="00937B00" w:rsidRDefault="00937B00" w:rsidP="00771FC3">
          <w:pPr>
            <w:pStyle w:val="Yltunniste"/>
            <w:ind w:left="3039"/>
            <w:jc w:val="both"/>
          </w:pPr>
        </w:p>
        <w:p w14:paraId="361D6DE0" w14:textId="77777777" w:rsidR="00937B00" w:rsidRDefault="00937B00" w:rsidP="00B64292">
          <w:pPr>
            <w:pStyle w:val="Yltunniste"/>
            <w:jc w:val="center"/>
          </w:pPr>
          <w:r>
            <w:t xml:space="preserve">      </w:t>
          </w:r>
          <w:r>
            <w:rPr>
              <w:noProof/>
              <w:lang w:eastAsia="fi-FI"/>
            </w:rPr>
            <w:drawing>
              <wp:inline distT="0" distB="0" distL="0" distR="0" wp14:anchorId="20637BF5" wp14:editId="23973847">
                <wp:extent cx="1519200" cy="810000"/>
                <wp:effectExtent l="0" t="0" r="508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L_1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2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0CF023" w14:textId="77777777" w:rsidR="00937B00" w:rsidRDefault="00937B00" w:rsidP="00771FC3">
          <w:pPr>
            <w:pStyle w:val="Yltunniste"/>
            <w:ind w:left="3912"/>
            <w:jc w:val="both"/>
          </w:pPr>
        </w:p>
      </w:tc>
      <w:tc>
        <w:tcPr>
          <w:tcW w:w="2086" w:type="dxa"/>
        </w:tcPr>
        <w:p w14:paraId="6565264F" w14:textId="77777777" w:rsidR="00937B00" w:rsidRDefault="00937B00" w:rsidP="00771FC3">
          <w:pPr>
            <w:pStyle w:val="Yltunniste"/>
            <w:ind w:left="419"/>
          </w:pPr>
        </w:p>
        <w:p w14:paraId="747B9C5B" w14:textId="77777777" w:rsidR="00937B00" w:rsidRDefault="00937B00" w:rsidP="00771FC3">
          <w:pPr>
            <w:pStyle w:val="Yltunniste"/>
            <w:ind w:left="419"/>
          </w:pPr>
        </w:p>
        <w:p w14:paraId="452A5255" w14:textId="77777777" w:rsidR="00937B00" w:rsidRDefault="00937B00" w:rsidP="00771FC3">
          <w:pPr>
            <w:pStyle w:val="Yltunniste"/>
            <w:ind w:left="419"/>
          </w:pPr>
        </w:p>
      </w:tc>
    </w:tr>
    <w:tr w:rsidR="003A25F5" w14:paraId="72AA2110" w14:textId="77777777" w:rsidTr="00771FC3">
      <w:trPr>
        <w:trHeight w:val="277"/>
      </w:trPr>
      <w:tc>
        <w:tcPr>
          <w:tcW w:w="0" w:type="auto"/>
        </w:tcPr>
        <w:p w14:paraId="7BD534FE" w14:textId="77777777" w:rsidR="00937B00" w:rsidRDefault="00937B00" w:rsidP="00BC34D0">
          <w:pPr>
            <w:pStyle w:val="Yltunniste"/>
          </w:pPr>
        </w:p>
      </w:tc>
      <w:tc>
        <w:tcPr>
          <w:tcW w:w="7257" w:type="dxa"/>
          <w:vMerge/>
        </w:tcPr>
        <w:p w14:paraId="3D5EF839" w14:textId="77777777" w:rsidR="00937B00" w:rsidRDefault="00937B00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2086" w:type="dxa"/>
        </w:tcPr>
        <w:p w14:paraId="7F657799" w14:textId="77777777" w:rsidR="00937B00" w:rsidRDefault="00937B00" w:rsidP="003A25F5">
          <w:pPr>
            <w:pStyle w:val="Yltunniste"/>
            <w:jc w:val="right"/>
          </w:pPr>
        </w:p>
      </w:tc>
    </w:tr>
  </w:tbl>
  <w:p w14:paraId="72F6C472" w14:textId="77777777" w:rsidR="007729EF" w:rsidRDefault="007729EF" w:rsidP="007729EF">
    <w:pPr>
      <w:pStyle w:val="Yltunniste"/>
      <w:ind w:left="3039"/>
      <w:jc w:val="both"/>
    </w:pPr>
  </w:p>
  <w:p w14:paraId="7FDB3934" w14:textId="6C006378" w:rsidR="007729EF" w:rsidRPr="00945CCB" w:rsidRDefault="007729EF" w:rsidP="007729EF">
    <w:pPr>
      <w:pStyle w:val="Yltunniste"/>
      <w:jc w:val="both"/>
      <w:rPr>
        <w:sz w:val="22"/>
        <w:szCs w:val="22"/>
      </w:rPr>
    </w:pPr>
    <w:r>
      <w:rPr>
        <w:sz w:val="22"/>
        <w:szCs w:val="22"/>
      </w:rPr>
      <w:t xml:space="preserve">        </w:t>
    </w:r>
    <w:r w:rsidRPr="00945CCB">
      <w:rPr>
        <w:sz w:val="22"/>
        <w:szCs w:val="22"/>
      </w:rPr>
      <w:t xml:space="preserve">ILMOITUS </w:t>
    </w:r>
    <w:r w:rsidR="00411FE3">
      <w:rPr>
        <w:sz w:val="22"/>
        <w:szCs w:val="22"/>
      </w:rPr>
      <w:t>VARA</w:t>
    </w:r>
    <w:r>
      <w:rPr>
        <w:sz w:val="22"/>
        <w:szCs w:val="22"/>
      </w:rPr>
      <w:t>PÄÄLUOTTAMUSEDUSTAJ</w:t>
    </w:r>
    <w:r w:rsidR="00411FE3">
      <w:rPr>
        <w:sz w:val="22"/>
        <w:szCs w:val="22"/>
      </w:rPr>
      <w:t>IEN TÄYDENNYSVAALI</w:t>
    </w:r>
    <w:r>
      <w:rPr>
        <w:sz w:val="22"/>
        <w:szCs w:val="22"/>
      </w:rPr>
      <w:t xml:space="preserve"> JA EHDOKASASETTELUSTA</w:t>
    </w:r>
  </w:p>
  <w:p w14:paraId="03C36604" w14:textId="77777777" w:rsidR="00937B00" w:rsidRDefault="00937B00" w:rsidP="00BC34D0">
    <w:pPr>
      <w:pStyle w:val="Yltunniste"/>
    </w:pPr>
  </w:p>
  <w:p w14:paraId="722CB71E" w14:textId="77777777" w:rsidR="007729EF" w:rsidRDefault="007729EF" w:rsidP="00BC34D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EF"/>
    <w:rsid w:val="00054A73"/>
    <w:rsid w:val="00336E25"/>
    <w:rsid w:val="003A054E"/>
    <w:rsid w:val="00411FE3"/>
    <w:rsid w:val="004375C8"/>
    <w:rsid w:val="00445F50"/>
    <w:rsid w:val="004D3549"/>
    <w:rsid w:val="00601669"/>
    <w:rsid w:val="007729EF"/>
    <w:rsid w:val="00780D3C"/>
    <w:rsid w:val="00844D0E"/>
    <w:rsid w:val="00924A80"/>
    <w:rsid w:val="00937B00"/>
    <w:rsid w:val="009A1040"/>
    <w:rsid w:val="00AD15F1"/>
    <w:rsid w:val="00C2783A"/>
    <w:rsid w:val="00E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7E3B"/>
  <w15:chartTrackingRefBased/>
  <w15:docId w15:val="{DD90ADD9-2E4E-44E1-821D-00F61BBA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29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29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29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29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29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29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29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29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29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29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29EF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7729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29EF"/>
  </w:style>
  <w:style w:type="paragraph" w:styleId="Yltunniste">
    <w:name w:val="header"/>
    <w:basedOn w:val="Normaali"/>
    <w:link w:val="YltunnisteChar"/>
    <w:uiPriority w:val="99"/>
    <w:unhideWhenUsed/>
    <w:rsid w:val="007729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29EF"/>
  </w:style>
  <w:style w:type="table" w:customStyle="1" w:styleId="Eireunaviivaa">
    <w:name w:val="Ei reunaviivaa"/>
    <w:basedOn w:val="Normaalitaulukko"/>
    <w:uiPriority w:val="99"/>
    <w:rsid w:val="007729EF"/>
    <w:pPr>
      <w:spacing w:after="0" w:line="240" w:lineRule="auto"/>
    </w:pPr>
    <w:rPr>
      <w:rFonts w:cs="Arial"/>
      <w:kern w:val="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loman@he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rja.thaci@jhl81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ja.thaci@jhl81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Kahila Jere</dc:creator>
  <cp:keywords/>
  <dc:description/>
  <cp:lastModifiedBy>Aalto Riikka</cp:lastModifiedBy>
  <cp:revision>2</cp:revision>
  <dcterms:created xsi:type="dcterms:W3CDTF">2026-03-04T07:48:00Z</dcterms:created>
  <dcterms:modified xsi:type="dcterms:W3CDTF">2026-03-04T07:48:00Z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2026-01-22T07:14:54Z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0203071f-90b3-4cd5-a2a7-1b04d7a5d5d1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