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6C10" w14:textId="3E770D9B" w:rsidR="003A0C45" w:rsidRDefault="00213400">
      <w:r>
        <w:t>LIITE SARJAOHJELMAAN 202</w:t>
      </w:r>
      <w:r w:rsidR="008D3737">
        <w:t>6</w:t>
      </w:r>
    </w:p>
    <w:tbl>
      <w:tblPr>
        <w:tblW w:w="965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2"/>
        <w:gridCol w:w="150"/>
        <w:gridCol w:w="149"/>
        <w:gridCol w:w="149"/>
        <w:gridCol w:w="423"/>
        <w:gridCol w:w="423"/>
        <w:gridCol w:w="423"/>
        <w:gridCol w:w="296"/>
        <w:gridCol w:w="841"/>
      </w:tblGrid>
      <w:tr w:rsidR="00890725" w:rsidRPr="00890725" w14:paraId="23E63773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5FC7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Ottelut pelataan naisten kentällä ja naisten pallolla. Päänsuojus on suositeltava, mutta ei </w:t>
            </w:r>
          </w:p>
        </w:tc>
      </w:tr>
      <w:tr w:rsidR="005E5EFA" w:rsidRPr="00890725" w14:paraId="5E3D7D76" w14:textId="77777777" w:rsidTr="00890725">
        <w:trPr>
          <w:trHeight w:val="315"/>
        </w:trPr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0EAB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pakollinen.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926F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7DC6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D96B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9219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93B6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3A8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BC5E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310C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27DC51F1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0B7A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Joukkue (9+3) on sekajoukkue, jossa oltava vähintään 3 naista aktiivisessa pelitoiminnassa. </w:t>
            </w:r>
          </w:p>
        </w:tc>
      </w:tr>
      <w:tr w:rsidR="00890725" w:rsidRPr="00890725" w14:paraId="2F9F2DCB" w14:textId="77777777" w:rsidTr="00890725">
        <w:trPr>
          <w:trHeight w:val="315"/>
        </w:trPr>
        <w:tc>
          <w:tcPr>
            <w:tcW w:w="85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3F86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Vastaavasti naisvaltaisessa joukkueessa oltava vähintään 3 miestä.</w:t>
            </w:r>
            <w:r w:rsid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Pesäpalloliiton alaisissa aikuisten sarjoissa, mukaan lukien kaikki aluesarjat, pelaavilla ei ole pelioikeutta.</w:t>
            </w:r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Poikkeuksena 1-3 aluesarjassa pelaavaa naista sallitaan.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E1A1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B130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4412EF71" w14:textId="77777777" w:rsidTr="00890725">
        <w:trPr>
          <w:trHeight w:val="315"/>
        </w:trPr>
        <w:tc>
          <w:tcPr>
            <w:tcW w:w="85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96CC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Peliaika on 50 min + tasoittava vuoro. Turhia tasoittavia ei pelata.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BF9D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A06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2009BF9B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8A2C9" w14:textId="77777777" w:rsidR="00890725" w:rsidRPr="00706F49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Ensimmäisen vuoroparin sisävuorossa lyö joukkueen jokainen pelaaja, kuitenkin niin, että molemmissa joukkueissa lyö yhtä monta pelaajaa suuremman pelaajamäärän mukaan.  </w:t>
            </w:r>
          </w:p>
        </w:tc>
      </w:tr>
      <w:tr w:rsidR="00890725" w:rsidRPr="00890725" w14:paraId="27AB39B6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854D5" w14:textId="77777777" w:rsidR="00890725" w:rsidRPr="00706F49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Jos kaikkien lyöjien lyötyä</w:t>
            </w:r>
            <w:r w:rsidR="005654B4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paloja on 3, vuoro vaihtuu, muutoin peli jatkuu kunnes syntyy 3 paloa.</w:t>
            </w:r>
          </w:p>
        </w:tc>
      </w:tr>
      <w:tr w:rsidR="00890725" w:rsidRPr="00890725" w14:paraId="7E37C279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1B5C9" w14:textId="77777777" w:rsidR="00890725" w:rsidRPr="00706F49" w:rsidRDefault="00890725" w:rsidP="005E7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Lyödään kuitenkin korkeintaan 2 täyttä kierrosta ja jokerit lyövät vain kerran.</w:t>
            </w:r>
            <w:r w:rsidR="005E5EFA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5E7F4D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Mikäli jokereita säästetään toiselle kierrokselle,</w:t>
            </w:r>
            <w:r w:rsidR="00B819DC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on </w:t>
            </w:r>
            <w:r w:rsidR="005E7F4D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ne </w:t>
            </w:r>
            <w:r w:rsidR="00B819DC" w:rsidRP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käytettävä ennen kolmatta paloa.</w:t>
            </w:r>
            <w:r w:rsidR="002134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Ensimmäisessä vuoroparissa ei voi tehdä teknistä paloa.</w:t>
            </w:r>
          </w:p>
        </w:tc>
      </w:tr>
      <w:tr w:rsidR="005E5EFA" w:rsidRPr="00890725" w14:paraId="5AA9084A" w14:textId="77777777" w:rsidTr="00890725">
        <w:trPr>
          <w:trHeight w:val="315"/>
        </w:trPr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C8FDF" w14:textId="77777777" w:rsidR="005E5EFA" w:rsidRDefault="00D85648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Loput </w:t>
            </w:r>
            <w:r w:rsidR="005E5E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vuoroparit pelataan ihan normaali sääntöjen mukaan ja 3 palosta vaihtaen</w:t>
            </w:r>
            <w:r w:rsidR="00675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 mutta kuitenkin korkeintaan 2 lyönti kierrosta.</w:t>
            </w:r>
          </w:p>
          <w:p w14:paraId="149837DB" w14:textId="77777777" w:rsidR="00B86DEE" w:rsidRDefault="00B86DEE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Yksi juoksu riittää pääsyyn toiselle kierrokselle.</w:t>
            </w:r>
          </w:p>
          <w:p w14:paraId="2EA377DE" w14:textId="77777777" w:rsidR="00890725" w:rsidRDefault="005E5EFA" w:rsidP="00D8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Kaikki tehdyt juoksut lasketaan.</w:t>
            </w:r>
          </w:p>
          <w:p w14:paraId="503A590A" w14:textId="77777777" w:rsidR="00EF1AAC" w:rsidRPr="00890725" w:rsidRDefault="00EF1AAC" w:rsidP="00D8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Jos juoksuero </w:t>
            </w:r>
            <w:r w:rsid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20 juoksua, voidaan peli lopettaa. Päätetään </w:t>
            </w:r>
            <w:r w:rsid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kuitenkin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joukkueiden kesken</w:t>
            </w:r>
            <w:r w:rsid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tilanteen tullessa eteen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6A2DB" w14:textId="77777777" w:rsidR="00890725" w:rsidRPr="00890725" w:rsidRDefault="00D85648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29DAE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7C1D4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39C8A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i-FI"/>
              </w:rPr>
            </w:pPr>
          </w:p>
        </w:tc>
      </w:tr>
      <w:tr w:rsidR="00890725" w:rsidRPr="00890725" w14:paraId="4B862140" w14:textId="77777777" w:rsidTr="00890725">
        <w:trPr>
          <w:trHeight w:val="315"/>
        </w:trPr>
        <w:tc>
          <w:tcPr>
            <w:tcW w:w="88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D487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Tuomarointi </w:t>
            </w:r>
            <w:r w:rsidR="00706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ja pöytäkirjan teko </w:t>
            </w: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tapahtuu kolmannen joukkueen toimesta. Tarvittaessa opastetaan.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0A1E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398A6FF1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73EE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Vajaan joukkueen voi täyttää vastustajan ylimääräisistä pelaajista tai toisista joukkueista.</w:t>
            </w:r>
          </w:p>
        </w:tc>
      </w:tr>
      <w:tr w:rsidR="00890725" w:rsidRPr="00890725" w14:paraId="70F4C9DD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3B68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Pelaajia voi vaiht</w:t>
            </w:r>
            <w:r w:rsidR="005E7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aa jokereista tai ylimääräisistä</w:t>
            </w: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pelaajista vuoroparin vaihtuessa aktiiviseen </w:t>
            </w:r>
          </w:p>
        </w:tc>
      </w:tr>
      <w:tr w:rsidR="005E5EFA" w:rsidRPr="00890725" w14:paraId="0D892737" w14:textId="77777777" w:rsidTr="00890725">
        <w:trPr>
          <w:trHeight w:val="315"/>
        </w:trPr>
        <w:tc>
          <w:tcPr>
            <w:tcW w:w="80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0F41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pelitoimintaan. Vaihto tapahtuu täyden vuoroparin jälkeen.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2714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E47C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480F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0C4A8007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328F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Näistä säännöistä voidaan poiketa pelaavien joukkueiden keskinäisellä sopimuksella.</w:t>
            </w:r>
          </w:p>
        </w:tc>
      </w:tr>
      <w:tr w:rsidR="005E5EFA" w:rsidRPr="00890725" w14:paraId="4AE7C230" w14:textId="77777777" w:rsidTr="00890725">
        <w:trPr>
          <w:trHeight w:val="315"/>
        </w:trPr>
        <w:tc>
          <w:tcPr>
            <w:tcW w:w="76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4B7C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Muuten noudatetaan virallisia pesäpallosääntöjä.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9DB4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CB12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52B9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4D50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1657A242" w14:textId="77777777" w:rsidTr="00890725">
        <w:trPr>
          <w:trHeight w:val="31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9A42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="00675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elikentät ovat Kangasalan Lukion </w:t>
            </w:r>
            <w:r w:rsidR="001240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kenttä(Finnentie 42</w:t>
            </w:r>
            <w:r w:rsidR="009D5A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), Lempäälän Hakkarin tekonurmi(Urheilukatu 5</w:t>
            </w: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), </w:t>
            </w:r>
          </w:p>
        </w:tc>
      </w:tr>
      <w:tr w:rsidR="00890725" w:rsidRPr="00890725" w14:paraId="278D3DFC" w14:textId="77777777" w:rsidTr="00890725">
        <w:trPr>
          <w:trHeight w:val="315"/>
        </w:trPr>
        <w:tc>
          <w:tcPr>
            <w:tcW w:w="88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6E02" w14:textId="77777777" w:rsidR="00890725" w:rsidRPr="00890725" w:rsidRDefault="00D85648" w:rsidP="00B86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Toijalan Savolan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kenttä(</w:t>
            </w:r>
            <w:proofErr w:type="spellStart"/>
            <w:proofErr w:type="gramEnd"/>
            <w:r w:rsidR="003329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Pihjajapolku</w:t>
            </w:r>
            <w:proofErr w:type="spellEnd"/>
            <w:r w:rsidR="003329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Savolantie/Kurkelantie </w:t>
            </w:r>
            <w:r w:rsidR="00B819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risteys</w:t>
            </w:r>
            <w:r w:rsidR="00B819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P-paikka on Kurkelantien varrella</w:t>
            </w:r>
            <w:r w:rsidR="00B819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, Pirkkalan Loukonlahden </w:t>
            </w:r>
            <w:proofErr w:type="gramStart"/>
            <w:r w:rsidR="00890725"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kenttä</w:t>
            </w:r>
            <w:r w:rsidR="00B86D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</w:t>
            </w:r>
            <w:proofErr w:type="gramEnd"/>
            <w:r w:rsidR="00B86D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Kreetantie 2</w:t>
            </w:r>
            <w:r w:rsidR="00B819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),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06C2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5E5EFA" w:rsidRPr="00890725" w14:paraId="5CE8B3D1" w14:textId="77777777" w:rsidTr="00890725">
        <w:trPr>
          <w:trHeight w:val="315"/>
        </w:trPr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A989" w14:textId="2D9082D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Nokian </w:t>
            </w:r>
            <w:proofErr w:type="gramStart"/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Harjuniitynkenttä(</w:t>
            </w:r>
            <w:proofErr w:type="spellStart"/>
            <w:proofErr w:type="gramEnd"/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Urpolankatu</w:t>
            </w:r>
            <w:proofErr w:type="spellEnd"/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16)</w:t>
            </w:r>
            <w:r w:rsidR="008B0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="003329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gramStart"/>
            <w:r w:rsidR="003329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Vesilahti</w:t>
            </w:r>
            <w:r w:rsidR="005603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</w:t>
            </w:r>
            <w:proofErr w:type="gramEnd"/>
            <w:r w:rsidR="005603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koulukeskus, </w:t>
            </w:r>
            <w:r w:rsidR="00167A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parkit: </w:t>
            </w:r>
            <w:r w:rsidR="005603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koulutie 2</w:t>
            </w:r>
            <w:r w:rsidR="00167A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ja Rautialantie 77</w:t>
            </w:r>
            <w:r w:rsidR="005603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)</w:t>
            </w:r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, Ylöjärven </w:t>
            </w:r>
            <w:proofErr w:type="gramStart"/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pesäpallokenttä(</w:t>
            </w:r>
            <w:proofErr w:type="gramEnd"/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P-paikka on urheilutalon parkki, koulutie 6) ja </w:t>
            </w:r>
            <w:r w:rsidR="008D37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Hämeenkyrön </w:t>
            </w:r>
            <w:proofErr w:type="gramStart"/>
            <w:r w:rsidR="008D37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pesäpallok</w:t>
            </w:r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enttä</w:t>
            </w:r>
            <w:r w:rsidR="008D37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</w:t>
            </w:r>
            <w:proofErr w:type="spellStart"/>
            <w:proofErr w:type="gramEnd"/>
            <w:r w:rsidR="008D37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Ristamäentie</w:t>
            </w:r>
            <w:proofErr w:type="spellEnd"/>
            <w:r w:rsidR="008D37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13)</w:t>
            </w:r>
            <w:r w:rsidR="006F19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E76D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27C5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B558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9F5A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03E1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3B1F24E8" w14:textId="77777777" w:rsidTr="00890725">
        <w:trPr>
          <w:trHeight w:val="315"/>
        </w:trPr>
        <w:tc>
          <w:tcPr>
            <w:tcW w:w="88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3409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Jokainen pelaa omalla vastuullaan ja huolehtii omasta vakuutusturvastaan.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38AD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90725" w:rsidRPr="00890725" w14:paraId="3E3B0003" w14:textId="77777777" w:rsidTr="00890725">
        <w:trPr>
          <w:trHeight w:val="315"/>
        </w:trPr>
        <w:tc>
          <w:tcPr>
            <w:tcW w:w="88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ACE0" w14:textId="77777777" w:rsidR="00FA26C2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Pesiksen harrastepassia suositellaan lunastamaan vakuutuksella tai ilman.</w:t>
            </w:r>
          </w:p>
          <w:p w14:paraId="510FE9FC" w14:textId="77777777" w:rsidR="00FA26C2" w:rsidRPr="00890725" w:rsidRDefault="00FA26C2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8907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Uuden tai uuden veroisen pallon peliin tuo kotijoukkue.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55DD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5E5EFA" w:rsidRPr="00890725" w14:paraId="64ADCC88" w14:textId="77777777" w:rsidTr="00890725">
        <w:trPr>
          <w:trHeight w:val="315"/>
        </w:trPr>
        <w:tc>
          <w:tcPr>
            <w:tcW w:w="76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4F2C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5441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1276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1255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1C13" w14:textId="77777777" w:rsidR="00890725" w:rsidRPr="00890725" w:rsidRDefault="00890725" w:rsidP="0089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7A8C701E" w14:textId="77777777" w:rsidR="00FA26C2" w:rsidRDefault="005654B4">
      <w:r>
        <w:t>Otteluohjelma ja tulokset</w:t>
      </w:r>
      <w:r w:rsidR="006F196B">
        <w:t xml:space="preserve"> ovat Pesäpalloliiton Tulospalvelussa. </w:t>
      </w:r>
      <w:r w:rsidR="00FA26C2">
        <w:t>Pidetään sähköistä peruspöytäkirjaa tulospalvelussa. Jos pöytäkirja ei jostain syystä onnistu, niin pelkkä tulos syötetään tulospalveluun heti kun mahdollista. Onnistuu kyllä kirjata kokonaankin jäljestäpäin, kunnes ottelu on merkattu</w:t>
      </w:r>
      <w:r w:rsidR="00231440">
        <w:t xml:space="preserve"> tulospalvelussa</w:t>
      </w:r>
      <w:r w:rsidR="00FA26C2">
        <w:t xml:space="preserve"> päätetyksi</w:t>
      </w:r>
      <w:r w:rsidR="00231440">
        <w:t>.</w:t>
      </w:r>
    </w:p>
    <w:tbl>
      <w:tblPr>
        <w:tblW w:w="965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6"/>
        <w:gridCol w:w="423"/>
        <w:gridCol w:w="296"/>
        <w:gridCol w:w="841"/>
      </w:tblGrid>
      <w:tr w:rsidR="00FA26C2" w:rsidRPr="00890725" w14:paraId="06AAD911" w14:textId="77777777" w:rsidTr="00B6602D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329F" w14:textId="77777777" w:rsidR="00FA26C2" w:rsidRPr="00231440" w:rsidRDefault="00FA26C2" w:rsidP="00231440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E431" w14:textId="77777777" w:rsidR="00FA26C2" w:rsidRPr="00890725" w:rsidRDefault="00FA26C2" w:rsidP="00B6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EAF8" w14:textId="77777777" w:rsidR="00FA26C2" w:rsidRPr="00890725" w:rsidRDefault="00FA26C2" w:rsidP="00B6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E44B" w14:textId="77777777" w:rsidR="00FA26C2" w:rsidRPr="00890725" w:rsidRDefault="00FA26C2" w:rsidP="00B6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7867C820" w14:textId="1BF8377E" w:rsidR="00FA26C2" w:rsidRPr="002C3027" w:rsidRDefault="006F196B">
      <w:r>
        <w:t>Säännöt löytyvä</w:t>
      </w:r>
      <w:r w:rsidR="008D3737">
        <w:t>t myö</w:t>
      </w:r>
      <w:r>
        <w:t>s Viialan Virin nettisivuilta</w:t>
      </w:r>
      <w:r w:rsidR="005654B4">
        <w:t xml:space="preserve">: </w:t>
      </w:r>
      <w:hyperlink r:id="rId4" w:history="1">
        <w:r w:rsidR="00FA26C2" w:rsidRPr="00C532A9">
          <w:rPr>
            <w:rStyle w:val="Hyperlinkki"/>
          </w:rPr>
          <w:t>https://www.viialanviri.fi/pesapallo</w:t>
        </w:r>
      </w:hyperlink>
    </w:p>
    <w:sectPr w:rsidR="00FA26C2" w:rsidRPr="002C3027" w:rsidSect="00B518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25"/>
    <w:rsid w:val="001240F4"/>
    <w:rsid w:val="00167ABA"/>
    <w:rsid w:val="00213400"/>
    <w:rsid w:val="00231440"/>
    <w:rsid w:val="00243D4A"/>
    <w:rsid w:val="002C3027"/>
    <w:rsid w:val="00303F99"/>
    <w:rsid w:val="00304D34"/>
    <w:rsid w:val="0033294D"/>
    <w:rsid w:val="003A0C45"/>
    <w:rsid w:val="00453492"/>
    <w:rsid w:val="00506E9D"/>
    <w:rsid w:val="00543FF2"/>
    <w:rsid w:val="0056039E"/>
    <w:rsid w:val="005654B4"/>
    <w:rsid w:val="005E5EFA"/>
    <w:rsid w:val="005E7F4D"/>
    <w:rsid w:val="00675ECB"/>
    <w:rsid w:val="006F196B"/>
    <w:rsid w:val="00706F49"/>
    <w:rsid w:val="008777FC"/>
    <w:rsid w:val="00890725"/>
    <w:rsid w:val="008A1397"/>
    <w:rsid w:val="008B0AE3"/>
    <w:rsid w:val="008D3737"/>
    <w:rsid w:val="00914594"/>
    <w:rsid w:val="009D5A61"/>
    <w:rsid w:val="00AF39C0"/>
    <w:rsid w:val="00B51894"/>
    <w:rsid w:val="00B819DC"/>
    <w:rsid w:val="00B86DEE"/>
    <w:rsid w:val="00B942BE"/>
    <w:rsid w:val="00BB12EB"/>
    <w:rsid w:val="00CE0A74"/>
    <w:rsid w:val="00D85648"/>
    <w:rsid w:val="00EF1AAC"/>
    <w:rsid w:val="00F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8290"/>
  <w15:docId w15:val="{446CEDCC-EDD5-40C4-B654-ED3363EE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518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ialanviri.fi/pesapall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</dc:creator>
  <cp:lastModifiedBy>Tuhkanen Tami Tiitus Taneli</cp:lastModifiedBy>
  <cp:revision>2</cp:revision>
  <dcterms:created xsi:type="dcterms:W3CDTF">2026-05-26T18:57:00Z</dcterms:created>
  <dcterms:modified xsi:type="dcterms:W3CDTF">2026-05-26T18:57:00Z</dcterms:modified>
</cp:coreProperties>
</file>