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0082B0" w14:textId="73AF92E6" w:rsidR="00742030" w:rsidRDefault="00A35A05">
      <w:pPr>
        <w:pBdr>
          <w:top w:val="nil"/>
          <w:left w:val="nil"/>
          <w:bottom w:val="nil"/>
          <w:right w:val="nil"/>
          <w:between w:val="nil"/>
        </w:pBdr>
        <w:spacing w:after="0" w:line="240" w:lineRule="auto"/>
        <w:jc w:val="center"/>
        <w:rPr>
          <w:b/>
          <w:color w:val="008080"/>
          <w:sz w:val="40"/>
          <w:szCs w:val="40"/>
        </w:rPr>
      </w:pPr>
      <w:r>
        <w:rPr>
          <w:b/>
          <w:color w:val="008080"/>
          <w:sz w:val="40"/>
          <w:szCs w:val="40"/>
        </w:rPr>
        <w:t>Call for Part</w:t>
      </w:r>
      <w:r w:rsidR="00C662F6">
        <w:rPr>
          <w:b/>
          <w:color w:val="008080"/>
          <w:sz w:val="40"/>
          <w:szCs w:val="40"/>
        </w:rPr>
        <w:t>icipants</w:t>
      </w:r>
    </w:p>
    <w:p w14:paraId="53A28682" w14:textId="77777777" w:rsidR="00742030" w:rsidRDefault="00A35A05">
      <w:pPr>
        <w:pBdr>
          <w:top w:val="nil"/>
          <w:left w:val="nil"/>
          <w:bottom w:val="nil"/>
          <w:right w:val="nil"/>
          <w:between w:val="nil"/>
        </w:pBdr>
        <w:spacing w:after="0" w:line="240" w:lineRule="auto"/>
        <w:jc w:val="center"/>
        <w:rPr>
          <w:b/>
          <w:color w:val="008080"/>
          <w:sz w:val="40"/>
          <w:szCs w:val="40"/>
        </w:rPr>
      </w:pPr>
      <w:r>
        <w:rPr>
          <w:b/>
          <w:color w:val="008080"/>
          <w:sz w:val="30"/>
          <w:szCs w:val="30"/>
        </w:rPr>
        <w:t>Training</w:t>
      </w:r>
      <w:r>
        <w:rPr>
          <w:b/>
          <w:color w:val="008080"/>
          <w:sz w:val="40"/>
          <w:szCs w:val="40"/>
        </w:rPr>
        <w:t xml:space="preserve"> </w:t>
      </w:r>
      <w:r>
        <w:rPr>
          <w:b/>
          <w:color w:val="008080"/>
          <w:sz w:val="30"/>
          <w:szCs w:val="30"/>
        </w:rPr>
        <w:t>Course</w:t>
      </w:r>
    </w:p>
    <w:p w14:paraId="1D0F0AA3" w14:textId="77777777" w:rsidR="00742030" w:rsidRDefault="00A35A05">
      <w:pPr>
        <w:pBdr>
          <w:top w:val="nil"/>
          <w:left w:val="nil"/>
          <w:bottom w:val="nil"/>
          <w:right w:val="nil"/>
          <w:between w:val="nil"/>
        </w:pBdr>
        <w:spacing w:after="0" w:line="240" w:lineRule="auto"/>
        <w:jc w:val="center"/>
        <w:rPr>
          <w:b/>
          <w:color w:val="008080"/>
          <w:sz w:val="30"/>
          <w:szCs w:val="30"/>
        </w:rPr>
      </w:pPr>
      <w:r>
        <w:rPr>
          <w:b/>
          <w:color w:val="008080"/>
          <w:sz w:val="30"/>
          <w:szCs w:val="30"/>
        </w:rPr>
        <w:t>“DSITEV — Developing Social Inclusion Through European Volunteering”</w:t>
      </w:r>
    </w:p>
    <w:p w14:paraId="6517C7C9" w14:textId="77777777" w:rsidR="00742030" w:rsidRDefault="00A35A05">
      <w:pPr>
        <w:pBdr>
          <w:top w:val="nil"/>
          <w:left w:val="nil"/>
          <w:bottom w:val="nil"/>
          <w:right w:val="nil"/>
          <w:between w:val="nil"/>
        </w:pBdr>
        <w:spacing w:after="0"/>
        <w:jc w:val="center"/>
        <w:rPr>
          <w:color w:val="000000"/>
        </w:rPr>
      </w:pPr>
      <w:r>
        <w:rPr>
          <w:b/>
          <w:color w:val="008080"/>
        </w:rPr>
        <w:t xml:space="preserve">  </w:t>
      </w:r>
    </w:p>
    <w:p w14:paraId="4168AD4B" w14:textId="77777777" w:rsidR="00742030" w:rsidRDefault="00A35A05">
      <w:pPr>
        <w:pBdr>
          <w:top w:val="nil"/>
          <w:left w:val="nil"/>
          <w:bottom w:val="nil"/>
          <w:right w:val="nil"/>
          <w:between w:val="nil"/>
        </w:pBdr>
        <w:spacing w:after="0"/>
        <w:jc w:val="both"/>
      </w:pPr>
      <w:bookmarkStart w:id="0" w:name="_Hlk100322790"/>
      <w:r>
        <w:rPr>
          <w:b/>
          <w:color w:val="008080"/>
        </w:rPr>
        <w:t>Topic</w:t>
      </w:r>
      <w:bookmarkEnd w:id="0"/>
      <w:r>
        <w:rPr>
          <w:color w:val="000000"/>
        </w:rPr>
        <w:t>: Train</w:t>
      </w:r>
      <w:r>
        <w:t>ing capacities for youth workers in inclusive projects exchanging volunteers with fewer opportunities</w:t>
      </w:r>
    </w:p>
    <w:p w14:paraId="67CCF481" w14:textId="36E15E43" w:rsidR="00742030" w:rsidRDefault="00A35A05">
      <w:pPr>
        <w:pBdr>
          <w:top w:val="nil"/>
          <w:left w:val="nil"/>
          <w:bottom w:val="nil"/>
          <w:right w:val="nil"/>
          <w:between w:val="nil"/>
        </w:pBdr>
        <w:tabs>
          <w:tab w:val="left" w:pos="0"/>
        </w:tabs>
        <w:spacing w:after="0"/>
        <w:jc w:val="both"/>
      </w:pPr>
      <w:r>
        <w:rPr>
          <w:b/>
          <w:color w:val="008080"/>
        </w:rPr>
        <w:t>When:</w:t>
      </w:r>
      <w:r w:rsidR="00ED39DD" w:rsidRPr="00AF5C41">
        <w:rPr>
          <w:color w:val="000000"/>
        </w:rPr>
        <w:t>01-06-</w:t>
      </w:r>
      <w:r w:rsidR="00173E0F" w:rsidRPr="00AF5C41">
        <w:t>2022</w:t>
      </w:r>
      <w:r w:rsidR="00ED39DD" w:rsidRPr="00AF5C41">
        <w:t xml:space="preserve"> – 07-06-2022</w:t>
      </w:r>
      <w:r w:rsidR="00174BAD">
        <w:t xml:space="preserve"> (</w:t>
      </w:r>
      <w:r w:rsidR="00174BAD" w:rsidRPr="00174BAD">
        <w:rPr>
          <w:b/>
          <w:bCs/>
        </w:rPr>
        <w:t>INCLUDING TRAVEL DAYS</w:t>
      </w:r>
      <w:r w:rsidR="00174BAD">
        <w:t xml:space="preserve">) </w:t>
      </w:r>
    </w:p>
    <w:p w14:paraId="3CCCE609" w14:textId="154F9716" w:rsidR="00742030" w:rsidRDefault="00A35A05">
      <w:pPr>
        <w:pBdr>
          <w:top w:val="nil"/>
          <w:left w:val="nil"/>
          <w:bottom w:val="nil"/>
          <w:right w:val="nil"/>
          <w:between w:val="nil"/>
        </w:pBdr>
        <w:tabs>
          <w:tab w:val="left" w:pos="0"/>
        </w:tabs>
        <w:spacing w:after="0"/>
        <w:jc w:val="both"/>
        <w:rPr>
          <w:color w:val="000000"/>
        </w:rPr>
      </w:pPr>
      <w:r>
        <w:rPr>
          <w:b/>
          <w:color w:val="008080"/>
        </w:rPr>
        <w:t>Place:</w:t>
      </w:r>
      <w:r>
        <w:rPr>
          <w:color w:val="000000"/>
        </w:rPr>
        <w:t xml:space="preserve"> Athens, Greece</w:t>
      </w:r>
    </w:p>
    <w:p w14:paraId="2963E901" w14:textId="434FDFBA" w:rsidR="0015769F" w:rsidRDefault="0015769F">
      <w:pPr>
        <w:pBdr>
          <w:top w:val="nil"/>
          <w:left w:val="nil"/>
          <w:bottom w:val="nil"/>
          <w:right w:val="nil"/>
          <w:between w:val="nil"/>
        </w:pBdr>
        <w:tabs>
          <w:tab w:val="left" w:pos="0"/>
        </w:tabs>
        <w:spacing w:after="0"/>
        <w:jc w:val="both"/>
        <w:rPr>
          <w:color w:val="000000"/>
        </w:rPr>
      </w:pPr>
      <w:r>
        <w:rPr>
          <w:b/>
          <w:color w:val="008080"/>
        </w:rPr>
        <w:t xml:space="preserve">Deadline for participants:  </w:t>
      </w:r>
      <w:r w:rsidR="00763DF0" w:rsidRPr="00763DF0">
        <w:rPr>
          <w:b/>
        </w:rPr>
        <w:t>20</w:t>
      </w:r>
      <w:r w:rsidR="00663D16">
        <w:rPr>
          <w:b/>
        </w:rPr>
        <w:t>.</w:t>
      </w:r>
      <w:r w:rsidR="00763DF0" w:rsidRPr="00763DF0">
        <w:rPr>
          <w:b/>
        </w:rPr>
        <w:t>04</w:t>
      </w:r>
      <w:r w:rsidR="00663D16">
        <w:rPr>
          <w:b/>
        </w:rPr>
        <w:t>.</w:t>
      </w:r>
      <w:r w:rsidR="00763DF0" w:rsidRPr="00763DF0">
        <w:rPr>
          <w:b/>
        </w:rPr>
        <w:t>2022</w:t>
      </w:r>
    </w:p>
    <w:p w14:paraId="66469A06" w14:textId="77777777" w:rsidR="0001047D" w:rsidRDefault="0001047D">
      <w:pPr>
        <w:pBdr>
          <w:top w:val="nil"/>
          <w:left w:val="nil"/>
          <w:bottom w:val="nil"/>
          <w:right w:val="nil"/>
          <w:between w:val="nil"/>
        </w:pBdr>
        <w:spacing w:after="0"/>
      </w:pPr>
    </w:p>
    <w:p w14:paraId="257797FF" w14:textId="77777777" w:rsidR="00742030" w:rsidRDefault="00A35A05">
      <w:pPr>
        <w:pBdr>
          <w:top w:val="nil"/>
          <w:left w:val="nil"/>
          <w:bottom w:val="nil"/>
          <w:right w:val="nil"/>
          <w:between w:val="nil"/>
        </w:pBdr>
        <w:spacing w:after="0"/>
        <w:jc w:val="both"/>
        <w:rPr>
          <w:b/>
          <w:color w:val="008080"/>
        </w:rPr>
      </w:pPr>
      <w:r>
        <w:rPr>
          <w:b/>
          <w:color w:val="008080"/>
        </w:rPr>
        <w:t>About the Project:</w:t>
      </w:r>
    </w:p>
    <w:p w14:paraId="780ECD6D" w14:textId="77777777" w:rsidR="00742030" w:rsidRDefault="00A35A05">
      <w:pPr>
        <w:pBdr>
          <w:top w:val="nil"/>
          <w:left w:val="nil"/>
          <w:bottom w:val="nil"/>
          <w:right w:val="nil"/>
          <w:between w:val="nil"/>
        </w:pBdr>
        <w:spacing w:after="0"/>
        <w:jc w:val="both"/>
      </w:pPr>
      <w:r>
        <w:t xml:space="preserve">International volunteering projects are a strong educational tool for volunteers with a positive impact in the personal development of the participants.  An international group of volunteers work together for a </w:t>
      </w:r>
    </w:p>
    <w:p w14:paraId="6AEBCCD9" w14:textId="77777777" w:rsidR="00742030" w:rsidRDefault="00A35A05">
      <w:pPr>
        <w:pBdr>
          <w:top w:val="nil"/>
          <w:left w:val="nil"/>
          <w:bottom w:val="nil"/>
          <w:right w:val="nil"/>
          <w:between w:val="nil"/>
        </w:pBdr>
        <w:spacing w:after="0"/>
        <w:jc w:val="both"/>
      </w:pPr>
      <w:r>
        <w:t>short period of time supporting local communities through their work. Besides the work, volunteers will share their time with a diverse group of people enhancing intercultural learning and social skills.</w:t>
      </w:r>
    </w:p>
    <w:p w14:paraId="731EA394" w14:textId="77777777" w:rsidR="00742030" w:rsidRDefault="00A35A05">
      <w:pPr>
        <w:pBdr>
          <w:top w:val="nil"/>
          <w:left w:val="nil"/>
          <w:bottom w:val="nil"/>
          <w:right w:val="nil"/>
          <w:between w:val="nil"/>
        </w:pBdr>
        <w:spacing w:after="0"/>
        <w:jc w:val="both"/>
      </w:pPr>
      <w:r>
        <w:t xml:space="preserve">The impact of volunteering is particularly high especially for youth with fewer opportunities, </w:t>
      </w:r>
      <w:proofErr w:type="gramStart"/>
      <w:r>
        <w:t>i.e.</w:t>
      </w:r>
      <w:proofErr w:type="gramEnd"/>
      <w:r>
        <w:t xml:space="preserve"> young people who facing economical, geographical, social, educational, cultural obstacles.</w:t>
      </w:r>
    </w:p>
    <w:p w14:paraId="7976639E" w14:textId="77777777" w:rsidR="00742030" w:rsidRDefault="00A35A05">
      <w:pPr>
        <w:pBdr>
          <w:top w:val="nil"/>
          <w:left w:val="nil"/>
          <w:bottom w:val="nil"/>
          <w:right w:val="nil"/>
          <w:between w:val="nil"/>
        </w:pBdr>
        <w:spacing w:after="0"/>
        <w:jc w:val="both"/>
      </w:pPr>
      <w:r>
        <w:t>However, many organizations developing volunteering initiatives are not hosting youth with fewer opportunities, being afraid, under the influence of stereotypes regarding this target group, or lacking the resources, cooperation, or means to reach and prepare these youngsters.</w:t>
      </w:r>
    </w:p>
    <w:p w14:paraId="4DD8922B" w14:textId="77777777" w:rsidR="00742030" w:rsidRDefault="00742030">
      <w:pPr>
        <w:pBdr>
          <w:top w:val="nil"/>
          <w:left w:val="nil"/>
          <w:bottom w:val="nil"/>
          <w:right w:val="nil"/>
          <w:between w:val="nil"/>
        </w:pBdr>
        <w:spacing w:after="0"/>
        <w:jc w:val="both"/>
      </w:pPr>
    </w:p>
    <w:p w14:paraId="086C5983" w14:textId="77777777" w:rsidR="00742030" w:rsidRDefault="00A35A05">
      <w:pPr>
        <w:pBdr>
          <w:top w:val="nil"/>
          <w:left w:val="nil"/>
          <w:bottom w:val="nil"/>
          <w:right w:val="nil"/>
          <w:between w:val="nil"/>
        </w:pBdr>
        <w:spacing w:after="0"/>
        <w:jc w:val="both"/>
      </w:pPr>
      <w:r>
        <w:t xml:space="preserve">This project aims to train social and volunteering organisations to develop and implement volunteering projects including youth with fewer opportunities. </w:t>
      </w:r>
    </w:p>
    <w:p w14:paraId="3FB29A8E" w14:textId="52FEAB26" w:rsidR="00742030" w:rsidRDefault="00A35A05">
      <w:pPr>
        <w:pBdr>
          <w:top w:val="nil"/>
          <w:left w:val="nil"/>
          <w:bottom w:val="nil"/>
          <w:right w:val="nil"/>
          <w:between w:val="nil"/>
        </w:pBdr>
        <w:spacing w:after="0"/>
        <w:jc w:val="both"/>
      </w:pPr>
      <w:r>
        <w:t xml:space="preserve">Increasing the knowledge about Erasmus+ key values, European identity, European mobility on one hand, and the skills of the youth workers in group dynamics, management of emotions, </w:t>
      </w:r>
      <w:r w:rsidR="00431418">
        <w:t>non-violent</w:t>
      </w:r>
      <w:r>
        <w:t xml:space="preserve"> communication, and </w:t>
      </w:r>
      <w:r w:rsidR="00AF5C41">
        <w:t>non-formal</w:t>
      </w:r>
      <w:r>
        <w:t xml:space="preserve"> education methodology on the other.</w:t>
      </w:r>
    </w:p>
    <w:p w14:paraId="41E01A9E" w14:textId="77777777" w:rsidR="00742030" w:rsidRDefault="00742030">
      <w:pPr>
        <w:pBdr>
          <w:top w:val="nil"/>
          <w:left w:val="nil"/>
          <w:bottom w:val="nil"/>
          <w:right w:val="nil"/>
          <w:between w:val="nil"/>
        </w:pBdr>
        <w:spacing w:after="0"/>
        <w:jc w:val="both"/>
      </w:pPr>
    </w:p>
    <w:p w14:paraId="4D6A01DB" w14:textId="5EF9BD9D" w:rsidR="00742030" w:rsidRDefault="00A35A05">
      <w:pPr>
        <w:pBdr>
          <w:top w:val="nil"/>
          <w:left w:val="nil"/>
          <w:bottom w:val="nil"/>
          <w:right w:val="nil"/>
          <w:between w:val="nil"/>
        </w:pBdr>
        <w:spacing w:after="0"/>
        <w:jc w:val="both"/>
        <w:rPr>
          <w:b/>
          <w:color w:val="008080"/>
        </w:rPr>
      </w:pPr>
      <w:r>
        <w:t xml:space="preserve">At the same time, this training course wants to impulse </w:t>
      </w:r>
      <w:r w:rsidR="00AF5C41">
        <w:t>long-term</w:t>
      </w:r>
      <w:r>
        <w:t xml:space="preserve"> partnership between Alliance organisations, educational actors, and a larger number of educational volunteering projects, adapted and accessible to youth with fewer opportunities</w:t>
      </w:r>
      <w:r>
        <w:rPr>
          <w:b/>
          <w:color w:val="008080"/>
        </w:rPr>
        <w:t>.</w:t>
      </w:r>
    </w:p>
    <w:p w14:paraId="76D5FBF5" w14:textId="77777777" w:rsidR="00742030" w:rsidRDefault="00742030">
      <w:pPr>
        <w:pBdr>
          <w:top w:val="nil"/>
          <w:left w:val="nil"/>
          <w:bottom w:val="nil"/>
          <w:right w:val="nil"/>
          <w:between w:val="nil"/>
        </w:pBdr>
        <w:spacing w:after="0"/>
        <w:jc w:val="both"/>
        <w:rPr>
          <w:b/>
          <w:color w:val="008080"/>
        </w:rPr>
      </w:pPr>
    </w:p>
    <w:p w14:paraId="0A2FD833" w14:textId="31A36FB4" w:rsidR="00742030" w:rsidRDefault="00A35A05">
      <w:pPr>
        <w:pBdr>
          <w:top w:val="nil"/>
          <w:left w:val="nil"/>
          <w:bottom w:val="nil"/>
          <w:right w:val="nil"/>
          <w:between w:val="nil"/>
        </w:pBdr>
        <w:spacing w:after="0"/>
        <w:jc w:val="both"/>
        <w:rPr>
          <w:b/>
          <w:color w:val="008080"/>
        </w:rPr>
      </w:pPr>
      <w:r>
        <w:rPr>
          <w:b/>
          <w:color w:val="008080"/>
        </w:rPr>
        <w:t xml:space="preserve">Target group: </w:t>
      </w:r>
    </w:p>
    <w:p w14:paraId="6885C91C" w14:textId="7FD46636" w:rsidR="00742030" w:rsidRDefault="00A35A05">
      <w:pPr>
        <w:pBdr>
          <w:top w:val="nil"/>
          <w:left w:val="nil"/>
          <w:bottom w:val="nil"/>
          <w:right w:val="nil"/>
          <w:between w:val="nil"/>
        </w:pBdr>
        <w:spacing w:after="0"/>
        <w:jc w:val="both"/>
      </w:pPr>
      <w:r>
        <w:t xml:space="preserve">Each participating organisation </w:t>
      </w:r>
      <w:r w:rsidR="00C662F6">
        <w:t xml:space="preserve">will </w:t>
      </w:r>
      <w:r>
        <w:t>send 2 participants:</w:t>
      </w:r>
    </w:p>
    <w:p w14:paraId="6F8113EE" w14:textId="77777777" w:rsidR="00742030" w:rsidRDefault="00A35A05">
      <w:pPr>
        <w:numPr>
          <w:ilvl w:val="0"/>
          <w:numId w:val="2"/>
        </w:numPr>
        <w:spacing w:after="0"/>
        <w:jc w:val="both"/>
      </w:pPr>
      <w:r>
        <w:t>A youth worker involved in your organization and more specifically in the placement, preparation and follow-up of volunteers with fewer opportunities (A4A).</w:t>
      </w:r>
    </w:p>
    <w:p w14:paraId="45E68CB8" w14:textId="22409841" w:rsidR="00742030" w:rsidRDefault="00A35A05">
      <w:pPr>
        <w:numPr>
          <w:ilvl w:val="0"/>
          <w:numId w:val="2"/>
        </w:numPr>
        <w:spacing w:after="0"/>
        <w:jc w:val="both"/>
      </w:pPr>
      <w:r>
        <w:t xml:space="preserve">A staff member from a local social organisation working with youth with fewer opportunities which a </w:t>
      </w:r>
      <w:r w:rsidR="00431418">
        <w:t>long-term</w:t>
      </w:r>
      <w:r>
        <w:t xml:space="preserve"> collaboration is possible. </w:t>
      </w:r>
    </w:p>
    <w:p w14:paraId="38B1410A" w14:textId="77777777" w:rsidR="00742030" w:rsidRDefault="00A35A05">
      <w:pPr>
        <w:pBdr>
          <w:top w:val="nil"/>
          <w:left w:val="nil"/>
          <w:bottom w:val="nil"/>
          <w:right w:val="nil"/>
          <w:between w:val="nil"/>
        </w:pBdr>
        <w:spacing w:after="0"/>
        <w:jc w:val="both"/>
      </w:pPr>
      <w:r>
        <w:t>Working level of English is required.</w:t>
      </w:r>
    </w:p>
    <w:p w14:paraId="03190071" w14:textId="77777777" w:rsidR="00742030" w:rsidRDefault="00A35A05">
      <w:pPr>
        <w:spacing w:after="0"/>
        <w:jc w:val="both"/>
      </w:pPr>
      <w:r>
        <w:br w:type="page"/>
      </w:r>
    </w:p>
    <w:p w14:paraId="7132A06D" w14:textId="77777777" w:rsidR="00742030" w:rsidRDefault="00A35A05">
      <w:pPr>
        <w:pBdr>
          <w:top w:val="nil"/>
          <w:left w:val="nil"/>
          <w:bottom w:val="nil"/>
          <w:right w:val="nil"/>
          <w:between w:val="nil"/>
        </w:pBdr>
        <w:spacing w:after="0"/>
        <w:jc w:val="both"/>
      </w:pPr>
      <w:r>
        <w:rPr>
          <w:b/>
          <w:color w:val="008080"/>
        </w:rPr>
        <w:lastRenderedPageBreak/>
        <w:t>Background information:</w:t>
      </w:r>
      <w:r>
        <w:t xml:space="preserve"> </w:t>
      </w:r>
    </w:p>
    <w:p w14:paraId="3E416A57" w14:textId="78A4BF5C" w:rsidR="00742030" w:rsidRDefault="00A35A05">
      <w:pPr>
        <w:pBdr>
          <w:top w:val="nil"/>
          <w:left w:val="nil"/>
          <w:bottom w:val="nil"/>
          <w:right w:val="nil"/>
          <w:between w:val="nil"/>
        </w:pBdr>
        <w:spacing w:after="0"/>
        <w:jc w:val="both"/>
      </w:pPr>
      <w:r>
        <w:t xml:space="preserve">ELIX </w:t>
      </w:r>
      <w:r w:rsidR="001970DD">
        <w:t>has been</w:t>
      </w:r>
      <w:r>
        <w:t xml:space="preserve"> an active member of Alliance Access for All Working Group (A4AWG). The A4AWG exist</w:t>
      </w:r>
      <w:r w:rsidR="001970DD">
        <w:t>ed</w:t>
      </w:r>
      <w:r>
        <w:t xml:space="preserve"> to ensure, promote, and facilitate access to everyone to our projects, </w:t>
      </w:r>
      <w:proofErr w:type="gramStart"/>
      <w:r>
        <w:t>i.e.</w:t>
      </w:r>
      <w:proofErr w:type="gramEnd"/>
      <w:r>
        <w:t xml:space="preserve"> workcamps, with a special focus on supporting volunteers with fewer opportunities. Our workcamps must be open for all, regardless of origin, gender, cultural and social background, economic position, education, religion and beliefs, physical and health conditions, and/or disabilities.</w:t>
      </w:r>
    </w:p>
    <w:p w14:paraId="6E995602" w14:textId="77777777" w:rsidR="00742030" w:rsidRDefault="00742030">
      <w:pPr>
        <w:pBdr>
          <w:top w:val="nil"/>
          <w:left w:val="nil"/>
          <w:bottom w:val="nil"/>
          <w:right w:val="nil"/>
          <w:between w:val="nil"/>
        </w:pBdr>
        <w:spacing w:after="0"/>
        <w:jc w:val="both"/>
      </w:pPr>
    </w:p>
    <w:p w14:paraId="0B8572BB" w14:textId="5FBF91DB" w:rsidR="00742030" w:rsidRDefault="00A35A05">
      <w:pPr>
        <w:pBdr>
          <w:top w:val="nil"/>
          <w:left w:val="nil"/>
          <w:bottom w:val="nil"/>
          <w:right w:val="nil"/>
          <w:between w:val="nil"/>
        </w:pBdr>
        <w:spacing w:after="0"/>
        <w:jc w:val="both"/>
      </w:pPr>
      <w:r>
        <w:t xml:space="preserve">This TC is part of a strategic </w:t>
      </w:r>
      <w:r w:rsidR="00C662F6">
        <w:t>long-term</w:t>
      </w:r>
      <w:r>
        <w:t xml:space="preserve"> vision of the A4AWG to enhance the capacities of Alliance organisations in social inclusion and accessibility.</w:t>
      </w:r>
    </w:p>
    <w:p w14:paraId="198F27E8" w14:textId="534B6296" w:rsidR="00742030" w:rsidRDefault="00742030">
      <w:pPr>
        <w:spacing w:after="0" w:line="240" w:lineRule="auto"/>
        <w:jc w:val="both"/>
      </w:pPr>
    </w:p>
    <w:p w14:paraId="3EC7585D" w14:textId="004F343A" w:rsidR="00C662F6" w:rsidRDefault="00C662F6" w:rsidP="00C662F6">
      <w:pPr>
        <w:spacing w:after="0" w:line="240" w:lineRule="auto"/>
        <w:jc w:val="both"/>
      </w:pPr>
      <w:r>
        <w:t>Applicant and host of the project is ELIX - Conservation Volunteers Greece, www.elix.org.gr</w:t>
      </w:r>
    </w:p>
    <w:p w14:paraId="0E120124" w14:textId="4B46F2DD" w:rsidR="00C662F6" w:rsidRDefault="00C662F6" w:rsidP="00C662F6">
      <w:pPr>
        <w:spacing w:after="0" w:line="240" w:lineRule="auto"/>
        <w:jc w:val="both"/>
      </w:pPr>
      <w:r>
        <w:t>The project is funded by Erasmus+, 2020-1-EL02-KA105-005656</w:t>
      </w:r>
    </w:p>
    <w:p w14:paraId="23FABD0F" w14:textId="77777777" w:rsidR="00742030" w:rsidRDefault="00742030">
      <w:pPr>
        <w:pBdr>
          <w:top w:val="nil"/>
          <w:left w:val="nil"/>
          <w:bottom w:val="nil"/>
          <w:right w:val="nil"/>
          <w:between w:val="nil"/>
        </w:pBdr>
        <w:spacing w:after="0"/>
        <w:jc w:val="both"/>
      </w:pPr>
    </w:p>
    <w:p w14:paraId="6533B0C1" w14:textId="77777777" w:rsidR="00742030" w:rsidRDefault="00A35A05">
      <w:pPr>
        <w:pBdr>
          <w:top w:val="nil"/>
          <w:left w:val="nil"/>
          <w:bottom w:val="nil"/>
          <w:right w:val="nil"/>
          <w:between w:val="nil"/>
        </w:pBdr>
        <w:spacing w:after="0"/>
        <w:jc w:val="both"/>
        <w:rPr>
          <w:b/>
          <w:color w:val="008080"/>
        </w:rPr>
      </w:pPr>
      <w:r>
        <w:rPr>
          <w:b/>
          <w:color w:val="008080"/>
        </w:rPr>
        <w:t xml:space="preserve">Aim and objectives: </w:t>
      </w:r>
    </w:p>
    <w:p w14:paraId="0B10C0D2" w14:textId="77777777" w:rsidR="00742030" w:rsidRDefault="00A35A05">
      <w:pPr>
        <w:pBdr>
          <w:top w:val="nil"/>
          <w:left w:val="nil"/>
          <w:bottom w:val="nil"/>
          <w:right w:val="nil"/>
          <w:between w:val="nil"/>
        </w:pBdr>
        <w:spacing w:after="0"/>
        <w:jc w:val="both"/>
      </w:pPr>
      <w:r>
        <w:t>The main objectives of this TC are:</w:t>
      </w:r>
    </w:p>
    <w:p w14:paraId="1CC1F090" w14:textId="77777777" w:rsidR="00742030" w:rsidRDefault="00A35A05">
      <w:pPr>
        <w:numPr>
          <w:ilvl w:val="0"/>
          <w:numId w:val="1"/>
        </w:numPr>
        <w:pBdr>
          <w:top w:val="nil"/>
          <w:left w:val="nil"/>
          <w:bottom w:val="nil"/>
          <w:right w:val="nil"/>
          <w:between w:val="nil"/>
        </w:pBdr>
        <w:spacing w:after="0"/>
        <w:jc w:val="both"/>
      </w:pPr>
      <w:r>
        <w:t xml:space="preserve">To increase the capacities of youth workers to reach, inform and </w:t>
      </w:r>
      <w:proofErr w:type="spellStart"/>
      <w:r>
        <w:t>mobilise</w:t>
      </w:r>
      <w:proofErr w:type="spellEnd"/>
      <w:r>
        <w:t xml:space="preserve"> youth with fewer opportunities about volunteering initiatives,</w:t>
      </w:r>
    </w:p>
    <w:p w14:paraId="57368799" w14:textId="77777777" w:rsidR="00742030" w:rsidRDefault="00A35A05">
      <w:pPr>
        <w:numPr>
          <w:ilvl w:val="0"/>
          <w:numId w:val="1"/>
        </w:numPr>
        <w:pBdr>
          <w:top w:val="nil"/>
          <w:left w:val="nil"/>
          <w:bottom w:val="nil"/>
          <w:right w:val="nil"/>
          <w:between w:val="nil"/>
        </w:pBdr>
        <w:spacing w:after="0"/>
        <w:jc w:val="both"/>
      </w:pPr>
      <w:r>
        <w:t>To increase the skills of youth workers to implement volunteering activities adapted to the target group,</w:t>
      </w:r>
    </w:p>
    <w:p w14:paraId="61FCD6C4" w14:textId="55C7F4A4" w:rsidR="00742030" w:rsidRDefault="00A35A05">
      <w:pPr>
        <w:numPr>
          <w:ilvl w:val="0"/>
          <w:numId w:val="1"/>
        </w:numPr>
        <w:pBdr>
          <w:top w:val="nil"/>
          <w:left w:val="nil"/>
          <w:bottom w:val="nil"/>
          <w:right w:val="nil"/>
          <w:between w:val="nil"/>
        </w:pBdr>
        <w:spacing w:after="0"/>
        <w:jc w:val="both"/>
      </w:pPr>
      <w:r>
        <w:t xml:space="preserve">To address the challenges and fears of organisations when sending volunteers with fewer opportunities and to demonstrate that it is feasible, efficient and economically </w:t>
      </w:r>
      <w:r w:rsidR="00C662F6">
        <w:t xml:space="preserve">sustainable, </w:t>
      </w:r>
    </w:p>
    <w:p w14:paraId="3BC80368" w14:textId="77777777" w:rsidR="00742030" w:rsidRDefault="00A35A05">
      <w:pPr>
        <w:numPr>
          <w:ilvl w:val="0"/>
          <w:numId w:val="1"/>
        </w:numPr>
        <w:pBdr>
          <w:top w:val="nil"/>
          <w:left w:val="nil"/>
          <w:bottom w:val="nil"/>
          <w:right w:val="nil"/>
          <w:between w:val="nil"/>
        </w:pBdr>
        <w:spacing w:after="0"/>
        <w:jc w:val="both"/>
      </w:pPr>
      <w:r>
        <w:t>To deconstruct stereotypes about this target group,</w:t>
      </w:r>
    </w:p>
    <w:p w14:paraId="03377D55" w14:textId="77777777" w:rsidR="00742030" w:rsidRDefault="00A35A05">
      <w:pPr>
        <w:numPr>
          <w:ilvl w:val="0"/>
          <w:numId w:val="1"/>
        </w:numPr>
        <w:pBdr>
          <w:top w:val="nil"/>
          <w:left w:val="nil"/>
          <w:bottom w:val="nil"/>
          <w:right w:val="nil"/>
          <w:between w:val="nil"/>
        </w:pBdr>
        <w:spacing w:after="0"/>
        <w:jc w:val="both"/>
      </w:pPr>
      <w:r>
        <w:t>To increase the capacities of youth workers to create partnerships with youth work organisations dedicated to social work, and not yet involved in European volunteering by creating communication tools and methodologies to reach and collaborate on the long term.</w:t>
      </w:r>
    </w:p>
    <w:p w14:paraId="02CFE379" w14:textId="77777777" w:rsidR="00742030" w:rsidRDefault="00742030">
      <w:pPr>
        <w:pBdr>
          <w:top w:val="nil"/>
          <w:left w:val="nil"/>
          <w:bottom w:val="nil"/>
          <w:right w:val="nil"/>
          <w:between w:val="nil"/>
        </w:pBdr>
        <w:spacing w:after="0"/>
        <w:jc w:val="both"/>
      </w:pPr>
    </w:p>
    <w:p w14:paraId="7C565845" w14:textId="0C33D9F8" w:rsidR="00742030" w:rsidRDefault="00A35A05">
      <w:pPr>
        <w:pBdr>
          <w:top w:val="nil"/>
          <w:left w:val="nil"/>
          <w:bottom w:val="nil"/>
          <w:right w:val="nil"/>
          <w:between w:val="nil"/>
        </w:pBdr>
        <w:spacing w:after="0"/>
        <w:jc w:val="both"/>
      </w:pPr>
      <w:r>
        <w:t xml:space="preserve">The indirect goals of this project </w:t>
      </w:r>
      <w:r w:rsidR="00C662F6">
        <w:t>are:</w:t>
      </w:r>
    </w:p>
    <w:p w14:paraId="17855290" w14:textId="77777777" w:rsidR="00742030" w:rsidRDefault="00A35A05">
      <w:pPr>
        <w:numPr>
          <w:ilvl w:val="0"/>
          <w:numId w:val="3"/>
        </w:numPr>
        <w:pBdr>
          <w:top w:val="nil"/>
          <w:left w:val="nil"/>
          <w:bottom w:val="nil"/>
          <w:right w:val="nil"/>
          <w:between w:val="nil"/>
        </w:pBdr>
        <w:spacing w:after="0"/>
        <w:jc w:val="both"/>
      </w:pPr>
      <w:r>
        <w:t>To give the opportunity to youth with fewer opportunities, far away from school, training or work, or facing other obstacles, to retrieve a positive dynamic towards activity or employability.</w:t>
      </w:r>
    </w:p>
    <w:p w14:paraId="70BD281D" w14:textId="77777777" w:rsidR="00742030" w:rsidRDefault="00A35A05">
      <w:pPr>
        <w:numPr>
          <w:ilvl w:val="0"/>
          <w:numId w:val="3"/>
        </w:numPr>
        <w:pBdr>
          <w:top w:val="nil"/>
          <w:left w:val="nil"/>
          <w:bottom w:val="nil"/>
          <w:right w:val="nil"/>
          <w:between w:val="nil"/>
        </w:pBdr>
        <w:spacing w:after="0"/>
        <w:jc w:val="both"/>
      </w:pPr>
      <w:r>
        <w:t>To give youth with fewer opportunities the chance to live a new experience, a break from negative habits (total inactivity, addiction, criminality).</w:t>
      </w:r>
    </w:p>
    <w:p w14:paraId="23B8DD85" w14:textId="77777777" w:rsidR="00742030" w:rsidRDefault="00A35A05">
      <w:pPr>
        <w:numPr>
          <w:ilvl w:val="0"/>
          <w:numId w:val="3"/>
        </w:numPr>
        <w:pBdr>
          <w:top w:val="nil"/>
          <w:left w:val="nil"/>
          <w:bottom w:val="nil"/>
          <w:right w:val="nil"/>
          <w:between w:val="nil"/>
        </w:pBdr>
        <w:spacing w:after="0"/>
        <w:jc w:val="both"/>
      </w:pPr>
      <w:r>
        <w:t>To develop competences valid in the professional world. (Key competences)</w:t>
      </w:r>
    </w:p>
    <w:p w14:paraId="0616E9E6" w14:textId="77777777" w:rsidR="00742030" w:rsidRDefault="00A35A05">
      <w:pPr>
        <w:numPr>
          <w:ilvl w:val="0"/>
          <w:numId w:val="3"/>
        </w:numPr>
        <w:pBdr>
          <w:top w:val="nil"/>
          <w:left w:val="nil"/>
          <w:bottom w:val="nil"/>
          <w:right w:val="nil"/>
          <w:between w:val="nil"/>
        </w:pBdr>
        <w:spacing w:after="0"/>
        <w:jc w:val="both"/>
      </w:pPr>
      <w:r>
        <w:t>To encourage and maintain a dialog between the youth and the local communities.</w:t>
      </w:r>
    </w:p>
    <w:p w14:paraId="3817C0F8" w14:textId="035453B1" w:rsidR="00742030" w:rsidRDefault="00A35A05">
      <w:pPr>
        <w:numPr>
          <w:ilvl w:val="0"/>
          <w:numId w:val="3"/>
        </w:numPr>
        <w:pBdr>
          <w:top w:val="nil"/>
          <w:left w:val="nil"/>
          <w:bottom w:val="nil"/>
          <w:right w:val="nil"/>
          <w:between w:val="nil"/>
        </w:pBdr>
        <w:spacing w:after="0"/>
        <w:jc w:val="both"/>
      </w:pPr>
      <w:r>
        <w:t xml:space="preserve">To improve the volunteer’s </w:t>
      </w:r>
      <w:r w:rsidR="00C662F6">
        <w:t>self-image</w:t>
      </w:r>
      <w:r>
        <w:t>, to reinforce their capacity to handle their feelings and communicate.</w:t>
      </w:r>
    </w:p>
    <w:p w14:paraId="0252CE94" w14:textId="77777777" w:rsidR="00742030" w:rsidRDefault="00A35A05">
      <w:pPr>
        <w:numPr>
          <w:ilvl w:val="0"/>
          <w:numId w:val="3"/>
        </w:numPr>
        <w:pBdr>
          <w:top w:val="nil"/>
          <w:left w:val="nil"/>
          <w:bottom w:val="nil"/>
          <w:right w:val="nil"/>
          <w:between w:val="nil"/>
        </w:pBdr>
        <w:spacing w:after="0"/>
        <w:jc w:val="both"/>
      </w:pPr>
      <w:r>
        <w:t>To achieve positive change in the local communities and their environment.</w:t>
      </w:r>
    </w:p>
    <w:p w14:paraId="3DCBA722" w14:textId="17CF5349" w:rsidR="00742030" w:rsidRDefault="00A35A05">
      <w:pPr>
        <w:numPr>
          <w:ilvl w:val="0"/>
          <w:numId w:val="3"/>
        </w:numPr>
        <w:pBdr>
          <w:top w:val="nil"/>
          <w:left w:val="nil"/>
          <w:bottom w:val="nil"/>
          <w:right w:val="nil"/>
          <w:between w:val="nil"/>
        </w:pBdr>
        <w:spacing w:after="0"/>
        <w:jc w:val="both"/>
      </w:pPr>
      <w:r>
        <w:t xml:space="preserve">To increase participation of youth with fewer opportunities to civil society initiatives, and </w:t>
      </w:r>
      <w:r w:rsidR="00C662F6">
        <w:t>European</w:t>
      </w:r>
      <w:r>
        <w:t xml:space="preserve"> mobility.</w:t>
      </w:r>
    </w:p>
    <w:p w14:paraId="48D79301" w14:textId="77777777" w:rsidR="00742030" w:rsidRDefault="00A35A05">
      <w:pPr>
        <w:numPr>
          <w:ilvl w:val="0"/>
          <w:numId w:val="3"/>
        </w:numPr>
        <w:pBdr>
          <w:top w:val="nil"/>
          <w:left w:val="nil"/>
          <w:bottom w:val="nil"/>
          <w:right w:val="nil"/>
          <w:between w:val="nil"/>
        </w:pBdr>
        <w:spacing w:after="0"/>
        <w:jc w:val="both"/>
      </w:pPr>
      <w:r>
        <w:t>To give the opportunity to youth with fewer opportunities to understand cultural differences, to enhance a positive relationship with others, to break stereotypes.</w:t>
      </w:r>
    </w:p>
    <w:p w14:paraId="60C55C83" w14:textId="1062CD67" w:rsidR="00742030" w:rsidRPr="00C662F6" w:rsidRDefault="00A35A05" w:rsidP="007B0114">
      <w:pPr>
        <w:numPr>
          <w:ilvl w:val="0"/>
          <w:numId w:val="3"/>
        </w:numPr>
        <w:pBdr>
          <w:top w:val="nil"/>
          <w:left w:val="nil"/>
          <w:bottom w:val="nil"/>
          <w:right w:val="nil"/>
          <w:between w:val="nil"/>
        </w:pBdr>
        <w:spacing w:after="0"/>
        <w:jc w:val="both"/>
        <w:rPr>
          <w:b/>
          <w:color w:val="008080"/>
        </w:rPr>
      </w:pPr>
      <w:r>
        <w:t>To increase relationship between European youth and youth work organisations.</w:t>
      </w:r>
    </w:p>
    <w:p w14:paraId="0E7AF66B" w14:textId="77777777" w:rsidR="00742030" w:rsidRDefault="00A35A05">
      <w:pPr>
        <w:pBdr>
          <w:top w:val="nil"/>
          <w:left w:val="nil"/>
          <w:bottom w:val="nil"/>
          <w:right w:val="nil"/>
          <w:between w:val="nil"/>
        </w:pBdr>
        <w:spacing w:after="0"/>
        <w:jc w:val="both"/>
        <w:rPr>
          <w:b/>
          <w:color w:val="008080"/>
        </w:rPr>
      </w:pPr>
      <w:r>
        <w:br w:type="page"/>
      </w:r>
    </w:p>
    <w:p w14:paraId="1E4C1EC5" w14:textId="77777777" w:rsidR="00742030" w:rsidRDefault="00A35A05">
      <w:pPr>
        <w:pBdr>
          <w:top w:val="nil"/>
          <w:left w:val="nil"/>
          <w:bottom w:val="nil"/>
          <w:right w:val="nil"/>
          <w:between w:val="nil"/>
        </w:pBdr>
        <w:spacing w:after="0"/>
        <w:jc w:val="both"/>
        <w:rPr>
          <w:b/>
          <w:color w:val="008080"/>
        </w:rPr>
      </w:pPr>
      <w:r>
        <w:rPr>
          <w:b/>
          <w:color w:val="008080"/>
        </w:rPr>
        <w:lastRenderedPageBreak/>
        <w:t xml:space="preserve">Methodology and </w:t>
      </w:r>
      <w:proofErr w:type="gramStart"/>
      <w:r>
        <w:rPr>
          <w:b/>
          <w:color w:val="008080"/>
        </w:rPr>
        <w:t>programme :</w:t>
      </w:r>
      <w:proofErr w:type="gramEnd"/>
    </w:p>
    <w:p w14:paraId="6945325F" w14:textId="77777777" w:rsidR="00742030" w:rsidRDefault="00A35A05">
      <w:pPr>
        <w:pBdr>
          <w:top w:val="nil"/>
          <w:left w:val="nil"/>
          <w:bottom w:val="nil"/>
          <w:right w:val="nil"/>
          <w:between w:val="nil"/>
        </w:pBdr>
        <w:spacing w:after="0"/>
        <w:jc w:val="both"/>
        <w:rPr>
          <w:b/>
          <w:color w:val="008080"/>
        </w:rPr>
      </w:pPr>
      <w:r>
        <w:t>This training course will use non formal education methodology and participative workshops. The proposed activities for the TC are:</w:t>
      </w:r>
    </w:p>
    <w:p w14:paraId="1EAA594E" w14:textId="77777777" w:rsidR="00742030" w:rsidRDefault="00742030">
      <w:pPr>
        <w:pBdr>
          <w:top w:val="nil"/>
          <w:left w:val="nil"/>
          <w:bottom w:val="nil"/>
          <w:right w:val="nil"/>
          <w:between w:val="nil"/>
        </w:pBdr>
        <w:spacing w:after="0"/>
        <w:jc w:val="both"/>
        <w:rPr>
          <w:b/>
          <w:color w:val="008080"/>
        </w:rPr>
      </w:pPr>
    </w:p>
    <w:tbl>
      <w:tblPr>
        <w:tblStyle w:val="a"/>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1500"/>
        <w:gridCol w:w="1500"/>
        <w:gridCol w:w="1500"/>
        <w:gridCol w:w="1500"/>
        <w:gridCol w:w="1500"/>
        <w:gridCol w:w="1155"/>
      </w:tblGrid>
      <w:tr w:rsidR="00742030" w14:paraId="41D08198" w14:textId="77777777">
        <w:tc>
          <w:tcPr>
            <w:tcW w:w="930" w:type="dxa"/>
            <w:shd w:val="clear" w:color="auto" w:fill="D9EAD3"/>
            <w:tcMar>
              <w:top w:w="100" w:type="dxa"/>
              <w:left w:w="100" w:type="dxa"/>
              <w:bottom w:w="100" w:type="dxa"/>
              <w:right w:w="100" w:type="dxa"/>
            </w:tcMar>
          </w:tcPr>
          <w:p w14:paraId="0830C34E" w14:textId="77777777" w:rsidR="00742030" w:rsidRDefault="00A35A05">
            <w:pPr>
              <w:widowControl w:val="0"/>
              <w:pBdr>
                <w:top w:val="nil"/>
                <w:left w:val="nil"/>
                <w:bottom w:val="nil"/>
                <w:right w:val="nil"/>
                <w:between w:val="nil"/>
              </w:pBdr>
              <w:spacing w:after="0" w:line="240" w:lineRule="auto"/>
              <w:jc w:val="center"/>
              <w:rPr>
                <w:b/>
                <w:color w:val="008080"/>
              </w:rPr>
            </w:pPr>
            <w:r>
              <w:rPr>
                <w:b/>
                <w:color w:val="008080"/>
              </w:rPr>
              <w:t>DAY 1</w:t>
            </w:r>
          </w:p>
        </w:tc>
        <w:tc>
          <w:tcPr>
            <w:tcW w:w="1500" w:type="dxa"/>
            <w:shd w:val="clear" w:color="auto" w:fill="D9EAD3"/>
            <w:tcMar>
              <w:top w:w="100" w:type="dxa"/>
              <w:left w:w="100" w:type="dxa"/>
              <w:bottom w:w="100" w:type="dxa"/>
              <w:right w:w="100" w:type="dxa"/>
            </w:tcMar>
          </w:tcPr>
          <w:p w14:paraId="51C14321" w14:textId="77777777" w:rsidR="00742030" w:rsidRDefault="00A35A05">
            <w:pPr>
              <w:widowControl w:val="0"/>
              <w:pBdr>
                <w:top w:val="nil"/>
                <w:left w:val="nil"/>
                <w:bottom w:val="nil"/>
                <w:right w:val="nil"/>
                <w:between w:val="nil"/>
              </w:pBdr>
              <w:spacing w:after="0" w:line="240" w:lineRule="auto"/>
              <w:jc w:val="center"/>
              <w:rPr>
                <w:b/>
                <w:color w:val="008080"/>
              </w:rPr>
            </w:pPr>
            <w:r>
              <w:rPr>
                <w:b/>
                <w:color w:val="008080"/>
              </w:rPr>
              <w:t>DAY 2</w:t>
            </w:r>
          </w:p>
        </w:tc>
        <w:tc>
          <w:tcPr>
            <w:tcW w:w="1500" w:type="dxa"/>
            <w:shd w:val="clear" w:color="auto" w:fill="D9EAD3"/>
            <w:tcMar>
              <w:top w:w="100" w:type="dxa"/>
              <w:left w:w="100" w:type="dxa"/>
              <w:bottom w:w="100" w:type="dxa"/>
              <w:right w:w="100" w:type="dxa"/>
            </w:tcMar>
          </w:tcPr>
          <w:p w14:paraId="7E3920E0" w14:textId="77777777" w:rsidR="00742030" w:rsidRDefault="00A35A05">
            <w:pPr>
              <w:widowControl w:val="0"/>
              <w:pBdr>
                <w:top w:val="nil"/>
                <w:left w:val="nil"/>
                <w:bottom w:val="nil"/>
                <w:right w:val="nil"/>
                <w:between w:val="nil"/>
              </w:pBdr>
              <w:spacing w:after="0" w:line="240" w:lineRule="auto"/>
              <w:jc w:val="center"/>
              <w:rPr>
                <w:b/>
                <w:color w:val="008080"/>
              </w:rPr>
            </w:pPr>
            <w:r>
              <w:rPr>
                <w:b/>
                <w:color w:val="008080"/>
              </w:rPr>
              <w:t>DAY 3</w:t>
            </w:r>
          </w:p>
        </w:tc>
        <w:tc>
          <w:tcPr>
            <w:tcW w:w="1500" w:type="dxa"/>
            <w:shd w:val="clear" w:color="auto" w:fill="D9EAD3"/>
            <w:tcMar>
              <w:top w:w="100" w:type="dxa"/>
              <w:left w:w="100" w:type="dxa"/>
              <w:bottom w:w="100" w:type="dxa"/>
              <w:right w:w="100" w:type="dxa"/>
            </w:tcMar>
          </w:tcPr>
          <w:p w14:paraId="70AF340C" w14:textId="77777777" w:rsidR="00742030" w:rsidRDefault="00A35A05">
            <w:pPr>
              <w:widowControl w:val="0"/>
              <w:pBdr>
                <w:top w:val="nil"/>
                <w:left w:val="nil"/>
                <w:bottom w:val="nil"/>
                <w:right w:val="nil"/>
                <w:between w:val="nil"/>
              </w:pBdr>
              <w:spacing w:after="0" w:line="240" w:lineRule="auto"/>
              <w:jc w:val="center"/>
              <w:rPr>
                <w:b/>
                <w:color w:val="008080"/>
              </w:rPr>
            </w:pPr>
            <w:r>
              <w:rPr>
                <w:b/>
                <w:color w:val="008080"/>
              </w:rPr>
              <w:t>DAY 4</w:t>
            </w:r>
          </w:p>
        </w:tc>
        <w:tc>
          <w:tcPr>
            <w:tcW w:w="1500" w:type="dxa"/>
            <w:shd w:val="clear" w:color="auto" w:fill="D9EAD3"/>
            <w:tcMar>
              <w:top w:w="100" w:type="dxa"/>
              <w:left w:w="100" w:type="dxa"/>
              <w:bottom w:w="100" w:type="dxa"/>
              <w:right w:w="100" w:type="dxa"/>
            </w:tcMar>
          </w:tcPr>
          <w:p w14:paraId="0C6CA82C" w14:textId="77777777" w:rsidR="00742030" w:rsidRDefault="00A35A05">
            <w:pPr>
              <w:widowControl w:val="0"/>
              <w:pBdr>
                <w:top w:val="nil"/>
                <w:left w:val="nil"/>
                <w:bottom w:val="nil"/>
                <w:right w:val="nil"/>
                <w:between w:val="nil"/>
              </w:pBdr>
              <w:spacing w:after="0" w:line="240" w:lineRule="auto"/>
              <w:jc w:val="center"/>
              <w:rPr>
                <w:b/>
                <w:color w:val="008080"/>
              </w:rPr>
            </w:pPr>
            <w:r>
              <w:rPr>
                <w:b/>
                <w:color w:val="008080"/>
              </w:rPr>
              <w:t>DAY 5</w:t>
            </w:r>
          </w:p>
        </w:tc>
        <w:tc>
          <w:tcPr>
            <w:tcW w:w="1500" w:type="dxa"/>
            <w:shd w:val="clear" w:color="auto" w:fill="D9EAD3"/>
            <w:tcMar>
              <w:top w:w="100" w:type="dxa"/>
              <w:left w:w="100" w:type="dxa"/>
              <w:bottom w:w="100" w:type="dxa"/>
              <w:right w:w="100" w:type="dxa"/>
            </w:tcMar>
          </w:tcPr>
          <w:p w14:paraId="3F7C648B" w14:textId="77777777" w:rsidR="00742030" w:rsidRDefault="00A35A05">
            <w:pPr>
              <w:widowControl w:val="0"/>
              <w:pBdr>
                <w:top w:val="nil"/>
                <w:left w:val="nil"/>
                <w:bottom w:val="nil"/>
                <w:right w:val="nil"/>
                <w:between w:val="nil"/>
              </w:pBdr>
              <w:spacing w:after="0" w:line="240" w:lineRule="auto"/>
              <w:jc w:val="center"/>
              <w:rPr>
                <w:b/>
                <w:color w:val="008080"/>
              </w:rPr>
            </w:pPr>
            <w:r>
              <w:rPr>
                <w:b/>
                <w:color w:val="008080"/>
              </w:rPr>
              <w:t>DAY 6</w:t>
            </w:r>
          </w:p>
        </w:tc>
        <w:tc>
          <w:tcPr>
            <w:tcW w:w="1155" w:type="dxa"/>
            <w:shd w:val="clear" w:color="auto" w:fill="D9EAD3"/>
            <w:tcMar>
              <w:top w:w="100" w:type="dxa"/>
              <w:left w:w="100" w:type="dxa"/>
              <w:bottom w:w="100" w:type="dxa"/>
              <w:right w:w="100" w:type="dxa"/>
            </w:tcMar>
          </w:tcPr>
          <w:p w14:paraId="222A0A0E" w14:textId="77777777" w:rsidR="00742030" w:rsidRDefault="00A35A05">
            <w:pPr>
              <w:widowControl w:val="0"/>
              <w:pBdr>
                <w:top w:val="nil"/>
                <w:left w:val="nil"/>
                <w:bottom w:val="nil"/>
                <w:right w:val="nil"/>
                <w:between w:val="nil"/>
              </w:pBdr>
              <w:spacing w:after="0" w:line="240" w:lineRule="auto"/>
              <w:jc w:val="center"/>
              <w:rPr>
                <w:b/>
                <w:color w:val="008080"/>
              </w:rPr>
            </w:pPr>
            <w:r>
              <w:rPr>
                <w:b/>
                <w:color w:val="008080"/>
              </w:rPr>
              <w:t>DAY 7</w:t>
            </w:r>
          </w:p>
        </w:tc>
      </w:tr>
      <w:tr w:rsidR="00742030" w14:paraId="7A7F3EF7" w14:textId="77777777">
        <w:trPr>
          <w:trHeight w:val="440"/>
        </w:trPr>
        <w:tc>
          <w:tcPr>
            <w:tcW w:w="930" w:type="dxa"/>
            <w:vMerge w:val="restart"/>
            <w:shd w:val="clear" w:color="auto" w:fill="auto"/>
            <w:tcMar>
              <w:top w:w="100" w:type="dxa"/>
              <w:left w:w="100" w:type="dxa"/>
              <w:bottom w:w="100" w:type="dxa"/>
              <w:right w:w="100" w:type="dxa"/>
            </w:tcMar>
            <w:vAlign w:val="center"/>
          </w:tcPr>
          <w:p w14:paraId="77087B22" w14:textId="77777777" w:rsidR="00742030" w:rsidRDefault="00A35A05">
            <w:pPr>
              <w:pBdr>
                <w:top w:val="nil"/>
                <w:left w:val="nil"/>
                <w:bottom w:val="nil"/>
                <w:right w:val="nil"/>
                <w:between w:val="nil"/>
              </w:pBdr>
              <w:spacing w:after="0" w:line="240" w:lineRule="auto"/>
              <w:jc w:val="center"/>
              <w:rPr>
                <w:sz w:val="20"/>
                <w:szCs w:val="20"/>
              </w:rPr>
            </w:pPr>
            <w:r>
              <w:rPr>
                <w:sz w:val="20"/>
                <w:szCs w:val="20"/>
              </w:rPr>
              <w:t>Arrivals</w:t>
            </w:r>
          </w:p>
        </w:tc>
        <w:tc>
          <w:tcPr>
            <w:tcW w:w="1500" w:type="dxa"/>
            <w:shd w:val="clear" w:color="auto" w:fill="auto"/>
            <w:tcMar>
              <w:top w:w="100" w:type="dxa"/>
              <w:left w:w="100" w:type="dxa"/>
              <w:bottom w:w="100" w:type="dxa"/>
              <w:right w:w="100" w:type="dxa"/>
            </w:tcMar>
            <w:vAlign w:val="center"/>
          </w:tcPr>
          <w:p w14:paraId="1B68BC2B" w14:textId="77777777" w:rsidR="00742030" w:rsidRDefault="00A35A05">
            <w:pPr>
              <w:pBdr>
                <w:top w:val="nil"/>
                <w:left w:val="nil"/>
                <w:bottom w:val="nil"/>
                <w:right w:val="nil"/>
                <w:between w:val="nil"/>
              </w:pBdr>
              <w:spacing w:after="0" w:line="240" w:lineRule="auto"/>
              <w:jc w:val="center"/>
              <w:rPr>
                <w:sz w:val="20"/>
                <w:szCs w:val="20"/>
              </w:rPr>
            </w:pPr>
            <w:r>
              <w:rPr>
                <w:sz w:val="20"/>
                <w:szCs w:val="20"/>
              </w:rPr>
              <w:t>Opening</w:t>
            </w:r>
          </w:p>
          <w:p w14:paraId="1C0777FE" w14:textId="77777777" w:rsidR="00742030" w:rsidRDefault="00A35A05">
            <w:pPr>
              <w:pBdr>
                <w:top w:val="nil"/>
                <w:left w:val="nil"/>
                <w:bottom w:val="nil"/>
                <w:right w:val="nil"/>
                <w:between w:val="nil"/>
              </w:pBdr>
              <w:spacing w:after="0" w:line="240" w:lineRule="auto"/>
              <w:jc w:val="center"/>
              <w:rPr>
                <w:sz w:val="20"/>
                <w:szCs w:val="20"/>
              </w:rPr>
            </w:pPr>
            <w:r>
              <w:rPr>
                <w:sz w:val="20"/>
                <w:szCs w:val="20"/>
              </w:rPr>
              <w:t>Getting to know each other</w:t>
            </w:r>
          </w:p>
          <w:p w14:paraId="659311DB" w14:textId="77777777" w:rsidR="00742030" w:rsidRDefault="00A35A05">
            <w:pPr>
              <w:pBdr>
                <w:top w:val="nil"/>
                <w:left w:val="nil"/>
                <w:bottom w:val="nil"/>
                <w:right w:val="nil"/>
                <w:between w:val="nil"/>
              </w:pBdr>
              <w:spacing w:after="0" w:line="240" w:lineRule="auto"/>
              <w:jc w:val="center"/>
              <w:rPr>
                <w:sz w:val="20"/>
                <w:szCs w:val="20"/>
              </w:rPr>
            </w:pPr>
            <w:r>
              <w:rPr>
                <w:sz w:val="20"/>
                <w:szCs w:val="20"/>
              </w:rPr>
              <w:t>Team building</w:t>
            </w:r>
          </w:p>
        </w:tc>
        <w:tc>
          <w:tcPr>
            <w:tcW w:w="1500" w:type="dxa"/>
            <w:shd w:val="clear" w:color="auto" w:fill="auto"/>
            <w:tcMar>
              <w:top w:w="100" w:type="dxa"/>
              <w:left w:w="100" w:type="dxa"/>
              <w:bottom w:w="100" w:type="dxa"/>
              <w:right w:w="100" w:type="dxa"/>
            </w:tcMar>
            <w:vAlign w:val="center"/>
          </w:tcPr>
          <w:p w14:paraId="5620DC71" w14:textId="77777777" w:rsidR="00742030" w:rsidRDefault="00A35A05">
            <w:pPr>
              <w:spacing w:after="0" w:line="240" w:lineRule="auto"/>
              <w:jc w:val="center"/>
              <w:rPr>
                <w:sz w:val="20"/>
                <w:szCs w:val="20"/>
              </w:rPr>
            </w:pPr>
            <w:r>
              <w:rPr>
                <w:sz w:val="20"/>
                <w:szCs w:val="20"/>
              </w:rPr>
              <w:t xml:space="preserve">Defining the target </w:t>
            </w:r>
            <w:proofErr w:type="gramStart"/>
            <w:r>
              <w:rPr>
                <w:sz w:val="20"/>
                <w:szCs w:val="20"/>
              </w:rPr>
              <w:t>group ?</w:t>
            </w:r>
            <w:proofErr w:type="gramEnd"/>
          </w:p>
          <w:p w14:paraId="45B5CBBE" w14:textId="77777777" w:rsidR="00742030" w:rsidRDefault="00742030">
            <w:pPr>
              <w:spacing w:after="0" w:line="240" w:lineRule="auto"/>
              <w:jc w:val="center"/>
              <w:rPr>
                <w:sz w:val="20"/>
                <w:szCs w:val="20"/>
              </w:rPr>
            </w:pPr>
          </w:p>
          <w:p w14:paraId="6A56190E" w14:textId="77777777" w:rsidR="00742030" w:rsidRDefault="00A35A05">
            <w:pPr>
              <w:spacing w:after="0" w:line="240" w:lineRule="auto"/>
              <w:jc w:val="center"/>
              <w:rPr>
                <w:sz w:val="20"/>
                <w:szCs w:val="20"/>
              </w:rPr>
            </w:pPr>
            <w:r>
              <w:rPr>
                <w:sz w:val="20"/>
                <w:szCs w:val="20"/>
              </w:rPr>
              <w:t>Stereotypes of YWFO</w:t>
            </w:r>
          </w:p>
        </w:tc>
        <w:tc>
          <w:tcPr>
            <w:tcW w:w="1500" w:type="dxa"/>
            <w:shd w:val="clear" w:color="auto" w:fill="auto"/>
            <w:tcMar>
              <w:top w:w="100" w:type="dxa"/>
              <w:left w:w="100" w:type="dxa"/>
              <w:bottom w:w="100" w:type="dxa"/>
              <w:right w:w="100" w:type="dxa"/>
            </w:tcMar>
            <w:vAlign w:val="center"/>
          </w:tcPr>
          <w:p w14:paraId="040C108C" w14:textId="77777777" w:rsidR="00742030" w:rsidRDefault="00A35A05">
            <w:pPr>
              <w:pBdr>
                <w:top w:val="nil"/>
                <w:left w:val="nil"/>
                <w:bottom w:val="nil"/>
                <w:right w:val="nil"/>
                <w:between w:val="nil"/>
              </w:pBdr>
              <w:spacing w:after="0" w:line="240" w:lineRule="auto"/>
              <w:jc w:val="center"/>
              <w:rPr>
                <w:sz w:val="20"/>
                <w:szCs w:val="20"/>
              </w:rPr>
            </w:pPr>
            <w:r>
              <w:rPr>
                <w:sz w:val="20"/>
                <w:szCs w:val="20"/>
              </w:rPr>
              <w:t xml:space="preserve">Group dynamics </w:t>
            </w:r>
          </w:p>
          <w:p w14:paraId="5DE371E5" w14:textId="77777777" w:rsidR="00742030" w:rsidRDefault="00742030">
            <w:pPr>
              <w:pBdr>
                <w:top w:val="nil"/>
                <w:left w:val="nil"/>
                <w:bottom w:val="nil"/>
                <w:right w:val="nil"/>
                <w:between w:val="nil"/>
              </w:pBdr>
              <w:spacing w:after="0" w:line="240" w:lineRule="auto"/>
              <w:jc w:val="center"/>
              <w:rPr>
                <w:sz w:val="20"/>
                <w:szCs w:val="20"/>
              </w:rPr>
            </w:pPr>
          </w:p>
          <w:p w14:paraId="79955061" w14:textId="77777777" w:rsidR="00742030" w:rsidRDefault="00742030">
            <w:pPr>
              <w:pBdr>
                <w:top w:val="nil"/>
                <w:left w:val="nil"/>
                <w:bottom w:val="nil"/>
                <w:right w:val="nil"/>
                <w:between w:val="nil"/>
              </w:pBdr>
              <w:spacing w:after="0" w:line="240" w:lineRule="auto"/>
              <w:jc w:val="center"/>
              <w:rPr>
                <w:sz w:val="20"/>
                <w:szCs w:val="20"/>
              </w:rPr>
            </w:pPr>
          </w:p>
        </w:tc>
        <w:tc>
          <w:tcPr>
            <w:tcW w:w="1500" w:type="dxa"/>
            <w:shd w:val="clear" w:color="auto" w:fill="auto"/>
            <w:tcMar>
              <w:top w:w="100" w:type="dxa"/>
              <w:left w:w="100" w:type="dxa"/>
              <w:bottom w:w="100" w:type="dxa"/>
              <w:right w:w="100" w:type="dxa"/>
            </w:tcMar>
            <w:vAlign w:val="center"/>
          </w:tcPr>
          <w:p w14:paraId="7039928B" w14:textId="77777777" w:rsidR="00742030" w:rsidRDefault="00A35A05">
            <w:pPr>
              <w:spacing w:after="0" w:line="240" w:lineRule="auto"/>
              <w:jc w:val="center"/>
              <w:rPr>
                <w:sz w:val="20"/>
                <w:szCs w:val="20"/>
              </w:rPr>
            </w:pPr>
            <w:r>
              <w:rPr>
                <w:sz w:val="20"/>
                <w:szCs w:val="20"/>
              </w:rPr>
              <w:t xml:space="preserve">Special cases: addiction, disabilities, </w:t>
            </w:r>
            <w:proofErr w:type="spellStart"/>
            <w:r>
              <w:rPr>
                <w:sz w:val="20"/>
                <w:szCs w:val="20"/>
              </w:rPr>
              <w:t>etc</w:t>
            </w:r>
            <w:proofErr w:type="spellEnd"/>
          </w:p>
        </w:tc>
        <w:tc>
          <w:tcPr>
            <w:tcW w:w="1500" w:type="dxa"/>
            <w:shd w:val="clear" w:color="auto" w:fill="auto"/>
            <w:tcMar>
              <w:top w:w="100" w:type="dxa"/>
              <w:left w:w="100" w:type="dxa"/>
              <w:bottom w:w="100" w:type="dxa"/>
              <w:right w:w="100" w:type="dxa"/>
            </w:tcMar>
            <w:vAlign w:val="center"/>
          </w:tcPr>
          <w:p w14:paraId="6BB7E1B1" w14:textId="77777777" w:rsidR="00742030" w:rsidRDefault="00A35A05">
            <w:pPr>
              <w:pBdr>
                <w:top w:val="nil"/>
                <w:left w:val="nil"/>
                <w:bottom w:val="nil"/>
                <w:right w:val="nil"/>
                <w:between w:val="nil"/>
              </w:pBdr>
              <w:spacing w:after="0" w:line="240" w:lineRule="auto"/>
              <w:jc w:val="center"/>
              <w:rPr>
                <w:sz w:val="20"/>
                <w:szCs w:val="20"/>
              </w:rPr>
            </w:pPr>
            <w:r>
              <w:rPr>
                <w:sz w:val="20"/>
                <w:szCs w:val="20"/>
              </w:rPr>
              <w:t>Long term</w:t>
            </w:r>
          </w:p>
          <w:p w14:paraId="085A459B" w14:textId="77777777" w:rsidR="00742030" w:rsidRDefault="00A35A05">
            <w:pPr>
              <w:pBdr>
                <w:top w:val="nil"/>
                <w:left w:val="nil"/>
                <w:bottom w:val="nil"/>
                <w:right w:val="nil"/>
                <w:between w:val="nil"/>
              </w:pBdr>
              <w:spacing w:after="0" w:line="240" w:lineRule="auto"/>
              <w:jc w:val="center"/>
              <w:rPr>
                <w:sz w:val="20"/>
                <w:szCs w:val="20"/>
              </w:rPr>
            </w:pPr>
            <w:r>
              <w:rPr>
                <w:sz w:val="20"/>
                <w:szCs w:val="20"/>
              </w:rPr>
              <w:t>Partnership</w:t>
            </w:r>
          </w:p>
        </w:tc>
        <w:tc>
          <w:tcPr>
            <w:tcW w:w="1155" w:type="dxa"/>
            <w:vMerge w:val="restart"/>
            <w:shd w:val="clear" w:color="auto" w:fill="auto"/>
            <w:tcMar>
              <w:top w:w="100" w:type="dxa"/>
              <w:left w:w="100" w:type="dxa"/>
              <w:bottom w:w="100" w:type="dxa"/>
              <w:right w:w="100" w:type="dxa"/>
            </w:tcMar>
            <w:vAlign w:val="center"/>
          </w:tcPr>
          <w:p w14:paraId="0A2CF9FE" w14:textId="77777777" w:rsidR="00742030" w:rsidRDefault="00A35A05">
            <w:pPr>
              <w:pBdr>
                <w:top w:val="nil"/>
                <w:left w:val="nil"/>
                <w:bottom w:val="nil"/>
                <w:right w:val="nil"/>
                <w:between w:val="nil"/>
              </w:pBdr>
              <w:spacing w:after="0" w:line="240" w:lineRule="auto"/>
              <w:jc w:val="both"/>
              <w:rPr>
                <w:sz w:val="20"/>
                <w:szCs w:val="20"/>
              </w:rPr>
            </w:pPr>
            <w:r>
              <w:rPr>
                <w:sz w:val="20"/>
                <w:szCs w:val="20"/>
              </w:rPr>
              <w:t>Departures</w:t>
            </w:r>
          </w:p>
        </w:tc>
      </w:tr>
      <w:tr w:rsidR="00742030" w14:paraId="744EB945" w14:textId="77777777">
        <w:trPr>
          <w:trHeight w:val="420"/>
        </w:trPr>
        <w:tc>
          <w:tcPr>
            <w:tcW w:w="930" w:type="dxa"/>
            <w:vMerge/>
            <w:shd w:val="clear" w:color="auto" w:fill="auto"/>
            <w:tcMar>
              <w:top w:w="100" w:type="dxa"/>
              <w:left w:w="100" w:type="dxa"/>
              <w:bottom w:w="100" w:type="dxa"/>
              <w:right w:w="100" w:type="dxa"/>
            </w:tcMar>
            <w:vAlign w:val="center"/>
          </w:tcPr>
          <w:p w14:paraId="7E9F84AF" w14:textId="77777777" w:rsidR="00742030" w:rsidRDefault="00742030">
            <w:pPr>
              <w:pBdr>
                <w:top w:val="nil"/>
                <w:left w:val="nil"/>
                <w:bottom w:val="nil"/>
                <w:right w:val="nil"/>
                <w:between w:val="nil"/>
              </w:pBdr>
              <w:spacing w:after="0" w:line="240" w:lineRule="auto"/>
              <w:jc w:val="both"/>
            </w:pPr>
          </w:p>
        </w:tc>
        <w:tc>
          <w:tcPr>
            <w:tcW w:w="1500" w:type="dxa"/>
            <w:shd w:val="clear" w:color="auto" w:fill="auto"/>
            <w:tcMar>
              <w:top w:w="100" w:type="dxa"/>
              <w:left w:w="100" w:type="dxa"/>
              <w:bottom w:w="100" w:type="dxa"/>
              <w:right w:w="100" w:type="dxa"/>
            </w:tcMar>
            <w:vAlign w:val="center"/>
          </w:tcPr>
          <w:p w14:paraId="48B230A0" w14:textId="77777777" w:rsidR="00742030" w:rsidRDefault="00A35A05">
            <w:pPr>
              <w:pBdr>
                <w:top w:val="nil"/>
                <w:left w:val="nil"/>
                <w:bottom w:val="nil"/>
                <w:right w:val="nil"/>
                <w:between w:val="nil"/>
              </w:pBdr>
              <w:spacing w:after="0" w:line="240" w:lineRule="auto"/>
              <w:jc w:val="center"/>
              <w:rPr>
                <w:sz w:val="20"/>
                <w:szCs w:val="20"/>
              </w:rPr>
            </w:pPr>
            <w:r>
              <w:rPr>
                <w:sz w:val="20"/>
                <w:szCs w:val="20"/>
              </w:rPr>
              <w:t>Erasmus + and introduction</w:t>
            </w:r>
          </w:p>
        </w:tc>
        <w:tc>
          <w:tcPr>
            <w:tcW w:w="1500" w:type="dxa"/>
            <w:shd w:val="clear" w:color="auto" w:fill="auto"/>
            <w:tcMar>
              <w:top w:w="100" w:type="dxa"/>
              <w:left w:w="100" w:type="dxa"/>
              <w:bottom w:w="100" w:type="dxa"/>
              <w:right w:w="100" w:type="dxa"/>
            </w:tcMar>
            <w:vAlign w:val="center"/>
          </w:tcPr>
          <w:p w14:paraId="7700381F" w14:textId="77777777" w:rsidR="00742030" w:rsidRDefault="00A35A05">
            <w:pPr>
              <w:spacing w:after="0" w:line="240" w:lineRule="auto"/>
              <w:jc w:val="center"/>
              <w:rPr>
                <w:sz w:val="20"/>
                <w:szCs w:val="20"/>
              </w:rPr>
            </w:pPr>
            <w:r>
              <w:rPr>
                <w:sz w:val="20"/>
                <w:szCs w:val="20"/>
              </w:rPr>
              <w:t>Intercultural learning and YWFO</w:t>
            </w:r>
          </w:p>
        </w:tc>
        <w:tc>
          <w:tcPr>
            <w:tcW w:w="1500" w:type="dxa"/>
            <w:shd w:val="clear" w:color="auto" w:fill="auto"/>
            <w:tcMar>
              <w:top w:w="100" w:type="dxa"/>
              <w:left w:w="100" w:type="dxa"/>
              <w:bottom w:w="100" w:type="dxa"/>
              <w:right w:w="100" w:type="dxa"/>
            </w:tcMar>
            <w:vAlign w:val="center"/>
          </w:tcPr>
          <w:p w14:paraId="5E7600D6" w14:textId="77777777" w:rsidR="00742030" w:rsidRDefault="00A35A05">
            <w:pPr>
              <w:spacing w:after="0" w:line="240" w:lineRule="auto"/>
              <w:jc w:val="center"/>
              <w:rPr>
                <w:sz w:val="20"/>
                <w:szCs w:val="20"/>
              </w:rPr>
            </w:pPr>
            <w:proofErr w:type="spellStart"/>
            <w:r>
              <w:rPr>
                <w:sz w:val="20"/>
                <w:szCs w:val="20"/>
              </w:rPr>
              <w:t>Non violent</w:t>
            </w:r>
            <w:proofErr w:type="spellEnd"/>
            <w:r>
              <w:rPr>
                <w:sz w:val="20"/>
                <w:szCs w:val="20"/>
              </w:rPr>
              <w:t xml:space="preserve"> communication </w:t>
            </w:r>
          </w:p>
        </w:tc>
        <w:tc>
          <w:tcPr>
            <w:tcW w:w="1500" w:type="dxa"/>
            <w:shd w:val="clear" w:color="auto" w:fill="auto"/>
            <w:tcMar>
              <w:top w:w="100" w:type="dxa"/>
              <w:left w:w="100" w:type="dxa"/>
              <w:bottom w:w="100" w:type="dxa"/>
              <w:right w:w="100" w:type="dxa"/>
            </w:tcMar>
            <w:vAlign w:val="center"/>
          </w:tcPr>
          <w:p w14:paraId="700AEA14" w14:textId="77777777" w:rsidR="00742030" w:rsidRDefault="00A35A05">
            <w:pPr>
              <w:spacing w:after="0" w:line="240" w:lineRule="auto"/>
              <w:jc w:val="center"/>
              <w:rPr>
                <w:sz w:val="20"/>
                <w:szCs w:val="20"/>
              </w:rPr>
            </w:pPr>
            <w:r>
              <w:rPr>
                <w:sz w:val="20"/>
                <w:szCs w:val="20"/>
              </w:rPr>
              <w:t>Emotion management</w:t>
            </w:r>
          </w:p>
        </w:tc>
        <w:tc>
          <w:tcPr>
            <w:tcW w:w="1500" w:type="dxa"/>
            <w:shd w:val="clear" w:color="auto" w:fill="auto"/>
            <w:tcMar>
              <w:top w:w="100" w:type="dxa"/>
              <w:left w:w="100" w:type="dxa"/>
              <w:bottom w:w="100" w:type="dxa"/>
              <w:right w:w="100" w:type="dxa"/>
            </w:tcMar>
            <w:vAlign w:val="center"/>
          </w:tcPr>
          <w:p w14:paraId="6DC30763" w14:textId="77777777" w:rsidR="00742030" w:rsidRDefault="00A35A05">
            <w:pPr>
              <w:pBdr>
                <w:top w:val="nil"/>
                <w:left w:val="nil"/>
                <w:bottom w:val="nil"/>
                <w:right w:val="nil"/>
                <w:between w:val="nil"/>
              </w:pBdr>
              <w:spacing w:after="0" w:line="240" w:lineRule="auto"/>
              <w:jc w:val="center"/>
              <w:rPr>
                <w:sz w:val="20"/>
                <w:szCs w:val="20"/>
              </w:rPr>
            </w:pPr>
            <w:r>
              <w:rPr>
                <w:sz w:val="20"/>
                <w:szCs w:val="20"/>
              </w:rPr>
              <w:t>Future project Development</w:t>
            </w:r>
          </w:p>
        </w:tc>
        <w:tc>
          <w:tcPr>
            <w:tcW w:w="1155" w:type="dxa"/>
            <w:vMerge/>
            <w:shd w:val="clear" w:color="auto" w:fill="auto"/>
            <w:tcMar>
              <w:top w:w="100" w:type="dxa"/>
              <w:left w:w="100" w:type="dxa"/>
              <w:bottom w:w="100" w:type="dxa"/>
              <w:right w:w="100" w:type="dxa"/>
            </w:tcMar>
            <w:vAlign w:val="center"/>
          </w:tcPr>
          <w:p w14:paraId="6DFF4032" w14:textId="77777777" w:rsidR="00742030" w:rsidRDefault="00742030">
            <w:pPr>
              <w:pBdr>
                <w:top w:val="nil"/>
                <w:left w:val="nil"/>
                <w:bottom w:val="nil"/>
                <w:right w:val="nil"/>
                <w:between w:val="nil"/>
              </w:pBdr>
              <w:spacing w:after="0" w:line="240" w:lineRule="auto"/>
              <w:jc w:val="both"/>
            </w:pPr>
          </w:p>
        </w:tc>
      </w:tr>
      <w:tr w:rsidR="00742030" w14:paraId="65A180A4" w14:textId="77777777">
        <w:trPr>
          <w:trHeight w:val="420"/>
        </w:trPr>
        <w:tc>
          <w:tcPr>
            <w:tcW w:w="930" w:type="dxa"/>
            <w:vMerge/>
            <w:shd w:val="clear" w:color="auto" w:fill="auto"/>
            <w:tcMar>
              <w:top w:w="100" w:type="dxa"/>
              <w:left w:w="100" w:type="dxa"/>
              <w:bottom w:w="100" w:type="dxa"/>
              <w:right w:w="100" w:type="dxa"/>
            </w:tcMar>
            <w:vAlign w:val="center"/>
          </w:tcPr>
          <w:p w14:paraId="0B2676B1" w14:textId="77777777" w:rsidR="00742030" w:rsidRDefault="00742030">
            <w:pPr>
              <w:pBdr>
                <w:top w:val="nil"/>
                <w:left w:val="nil"/>
                <w:bottom w:val="nil"/>
                <w:right w:val="nil"/>
                <w:between w:val="nil"/>
              </w:pBdr>
              <w:spacing w:after="0" w:line="240" w:lineRule="auto"/>
              <w:jc w:val="both"/>
            </w:pPr>
          </w:p>
        </w:tc>
        <w:tc>
          <w:tcPr>
            <w:tcW w:w="1500" w:type="dxa"/>
            <w:shd w:val="clear" w:color="auto" w:fill="auto"/>
            <w:tcMar>
              <w:top w:w="100" w:type="dxa"/>
              <w:left w:w="100" w:type="dxa"/>
              <w:bottom w:w="100" w:type="dxa"/>
              <w:right w:w="100" w:type="dxa"/>
            </w:tcMar>
            <w:vAlign w:val="center"/>
          </w:tcPr>
          <w:p w14:paraId="5DA42A0F" w14:textId="77777777" w:rsidR="00742030" w:rsidRDefault="00A35A05">
            <w:pPr>
              <w:pBdr>
                <w:top w:val="nil"/>
                <w:left w:val="nil"/>
                <w:bottom w:val="nil"/>
                <w:right w:val="nil"/>
                <w:between w:val="nil"/>
              </w:pBdr>
              <w:spacing w:after="0" w:line="240" w:lineRule="auto"/>
              <w:jc w:val="center"/>
              <w:rPr>
                <w:sz w:val="20"/>
                <w:szCs w:val="20"/>
              </w:rPr>
            </w:pPr>
            <w:r>
              <w:rPr>
                <w:sz w:val="20"/>
                <w:szCs w:val="20"/>
              </w:rPr>
              <w:t>Alliance bodies and A4AWG</w:t>
            </w:r>
          </w:p>
        </w:tc>
        <w:tc>
          <w:tcPr>
            <w:tcW w:w="1500" w:type="dxa"/>
            <w:shd w:val="clear" w:color="auto" w:fill="auto"/>
            <w:tcMar>
              <w:top w:w="100" w:type="dxa"/>
              <w:left w:w="100" w:type="dxa"/>
              <w:bottom w:w="100" w:type="dxa"/>
              <w:right w:w="100" w:type="dxa"/>
            </w:tcMar>
            <w:vAlign w:val="center"/>
          </w:tcPr>
          <w:p w14:paraId="7DEE5F68" w14:textId="77777777" w:rsidR="00742030" w:rsidRDefault="00A35A05">
            <w:pPr>
              <w:spacing w:after="0" w:line="240" w:lineRule="auto"/>
              <w:jc w:val="center"/>
              <w:rPr>
                <w:sz w:val="20"/>
                <w:szCs w:val="20"/>
              </w:rPr>
            </w:pPr>
            <w:r>
              <w:rPr>
                <w:sz w:val="20"/>
                <w:szCs w:val="20"/>
              </w:rPr>
              <w:t>How to make volunteering inclusive</w:t>
            </w:r>
          </w:p>
        </w:tc>
        <w:tc>
          <w:tcPr>
            <w:tcW w:w="1500" w:type="dxa"/>
            <w:shd w:val="clear" w:color="auto" w:fill="auto"/>
            <w:tcMar>
              <w:top w:w="100" w:type="dxa"/>
              <w:left w:w="100" w:type="dxa"/>
              <w:bottom w:w="100" w:type="dxa"/>
              <w:right w:w="100" w:type="dxa"/>
            </w:tcMar>
            <w:vAlign w:val="center"/>
          </w:tcPr>
          <w:p w14:paraId="3CCF1071" w14:textId="77777777" w:rsidR="00742030" w:rsidRDefault="00A35A05">
            <w:pPr>
              <w:spacing w:after="0" w:line="240" w:lineRule="auto"/>
              <w:jc w:val="center"/>
              <w:rPr>
                <w:sz w:val="20"/>
                <w:szCs w:val="20"/>
              </w:rPr>
            </w:pPr>
            <w:r>
              <w:rPr>
                <w:sz w:val="20"/>
                <w:szCs w:val="20"/>
              </w:rPr>
              <w:t xml:space="preserve">Preparation tools and </w:t>
            </w:r>
            <w:proofErr w:type="gramStart"/>
            <w:r>
              <w:rPr>
                <w:sz w:val="20"/>
                <w:szCs w:val="20"/>
              </w:rPr>
              <w:t>activities  of</w:t>
            </w:r>
            <w:proofErr w:type="gramEnd"/>
            <w:r>
              <w:rPr>
                <w:sz w:val="20"/>
                <w:szCs w:val="20"/>
              </w:rPr>
              <w:t xml:space="preserve"> YWFO</w:t>
            </w:r>
          </w:p>
        </w:tc>
        <w:tc>
          <w:tcPr>
            <w:tcW w:w="1500" w:type="dxa"/>
            <w:shd w:val="clear" w:color="auto" w:fill="auto"/>
            <w:tcMar>
              <w:top w:w="100" w:type="dxa"/>
              <w:left w:w="100" w:type="dxa"/>
              <w:bottom w:w="100" w:type="dxa"/>
              <w:right w:w="100" w:type="dxa"/>
            </w:tcMar>
            <w:vAlign w:val="center"/>
          </w:tcPr>
          <w:p w14:paraId="6EB69C09" w14:textId="77777777" w:rsidR="00742030" w:rsidRDefault="00A35A05">
            <w:pPr>
              <w:spacing w:after="0" w:line="240" w:lineRule="auto"/>
              <w:jc w:val="center"/>
              <w:rPr>
                <w:sz w:val="20"/>
                <w:szCs w:val="20"/>
              </w:rPr>
            </w:pPr>
            <w:r>
              <w:rPr>
                <w:sz w:val="20"/>
                <w:szCs w:val="20"/>
              </w:rPr>
              <w:t>Follow-up and Evaluation of YWFO</w:t>
            </w:r>
          </w:p>
        </w:tc>
        <w:tc>
          <w:tcPr>
            <w:tcW w:w="1500" w:type="dxa"/>
            <w:shd w:val="clear" w:color="auto" w:fill="auto"/>
            <w:tcMar>
              <w:top w:w="100" w:type="dxa"/>
              <w:left w:w="100" w:type="dxa"/>
              <w:bottom w:w="100" w:type="dxa"/>
              <w:right w:w="100" w:type="dxa"/>
            </w:tcMar>
            <w:vAlign w:val="center"/>
          </w:tcPr>
          <w:p w14:paraId="6E8CEF11" w14:textId="77777777" w:rsidR="00742030" w:rsidRDefault="00A35A05">
            <w:pPr>
              <w:spacing w:after="0" w:line="240" w:lineRule="auto"/>
              <w:jc w:val="center"/>
              <w:rPr>
                <w:sz w:val="20"/>
                <w:szCs w:val="20"/>
              </w:rPr>
            </w:pPr>
            <w:r>
              <w:rPr>
                <w:sz w:val="20"/>
                <w:szCs w:val="20"/>
              </w:rPr>
              <w:t>Future project Development</w:t>
            </w:r>
          </w:p>
        </w:tc>
        <w:tc>
          <w:tcPr>
            <w:tcW w:w="1155" w:type="dxa"/>
            <w:vMerge/>
            <w:shd w:val="clear" w:color="auto" w:fill="auto"/>
            <w:tcMar>
              <w:top w:w="100" w:type="dxa"/>
              <w:left w:w="100" w:type="dxa"/>
              <w:bottom w:w="100" w:type="dxa"/>
              <w:right w:w="100" w:type="dxa"/>
            </w:tcMar>
            <w:vAlign w:val="center"/>
          </w:tcPr>
          <w:p w14:paraId="2FBC4B4C" w14:textId="77777777" w:rsidR="00742030" w:rsidRDefault="00742030">
            <w:pPr>
              <w:pBdr>
                <w:top w:val="nil"/>
                <w:left w:val="nil"/>
                <w:bottom w:val="nil"/>
                <w:right w:val="nil"/>
                <w:between w:val="nil"/>
              </w:pBdr>
              <w:spacing w:after="0" w:line="240" w:lineRule="auto"/>
              <w:jc w:val="both"/>
            </w:pPr>
          </w:p>
        </w:tc>
      </w:tr>
      <w:tr w:rsidR="00742030" w14:paraId="674E9855" w14:textId="77777777">
        <w:trPr>
          <w:trHeight w:val="420"/>
        </w:trPr>
        <w:tc>
          <w:tcPr>
            <w:tcW w:w="930" w:type="dxa"/>
            <w:vMerge/>
            <w:shd w:val="clear" w:color="auto" w:fill="auto"/>
            <w:tcMar>
              <w:top w:w="100" w:type="dxa"/>
              <w:left w:w="100" w:type="dxa"/>
              <w:bottom w:w="100" w:type="dxa"/>
              <w:right w:w="100" w:type="dxa"/>
            </w:tcMar>
            <w:vAlign w:val="center"/>
          </w:tcPr>
          <w:p w14:paraId="7FD11234" w14:textId="77777777" w:rsidR="00742030" w:rsidRDefault="00742030">
            <w:pPr>
              <w:pBdr>
                <w:top w:val="nil"/>
                <w:left w:val="nil"/>
                <w:bottom w:val="nil"/>
                <w:right w:val="nil"/>
                <w:between w:val="nil"/>
              </w:pBdr>
              <w:spacing w:after="0" w:line="240" w:lineRule="auto"/>
              <w:jc w:val="both"/>
            </w:pPr>
          </w:p>
        </w:tc>
        <w:tc>
          <w:tcPr>
            <w:tcW w:w="1500" w:type="dxa"/>
            <w:shd w:val="clear" w:color="auto" w:fill="auto"/>
            <w:tcMar>
              <w:top w:w="100" w:type="dxa"/>
              <w:left w:w="100" w:type="dxa"/>
              <w:bottom w:w="100" w:type="dxa"/>
              <w:right w:w="100" w:type="dxa"/>
            </w:tcMar>
            <w:vAlign w:val="center"/>
          </w:tcPr>
          <w:p w14:paraId="12B4540C" w14:textId="77777777" w:rsidR="00742030" w:rsidRDefault="00A35A05">
            <w:pPr>
              <w:pBdr>
                <w:top w:val="nil"/>
                <w:left w:val="nil"/>
                <w:bottom w:val="nil"/>
                <w:right w:val="nil"/>
                <w:between w:val="nil"/>
              </w:pBdr>
              <w:spacing w:after="0" w:line="240" w:lineRule="auto"/>
              <w:jc w:val="center"/>
              <w:rPr>
                <w:sz w:val="20"/>
                <w:szCs w:val="20"/>
              </w:rPr>
            </w:pPr>
            <w:r>
              <w:rPr>
                <w:sz w:val="20"/>
                <w:szCs w:val="20"/>
              </w:rPr>
              <w:t>What is social inclusion</w:t>
            </w:r>
          </w:p>
        </w:tc>
        <w:tc>
          <w:tcPr>
            <w:tcW w:w="1500" w:type="dxa"/>
            <w:shd w:val="clear" w:color="auto" w:fill="auto"/>
            <w:tcMar>
              <w:top w:w="100" w:type="dxa"/>
              <w:left w:w="100" w:type="dxa"/>
              <w:bottom w:w="100" w:type="dxa"/>
              <w:right w:w="100" w:type="dxa"/>
            </w:tcMar>
            <w:vAlign w:val="center"/>
          </w:tcPr>
          <w:p w14:paraId="2B090D47" w14:textId="77777777" w:rsidR="00742030" w:rsidRDefault="00A35A05">
            <w:pPr>
              <w:spacing w:after="0" w:line="240" w:lineRule="auto"/>
              <w:jc w:val="center"/>
              <w:rPr>
                <w:sz w:val="20"/>
                <w:szCs w:val="20"/>
              </w:rPr>
            </w:pPr>
            <w:r>
              <w:rPr>
                <w:sz w:val="20"/>
                <w:szCs w:val="20"/>
              </w:rPr>
              <w:t>Outreaching YWFO</w:t>
            </w:r>
          </w:p>
        </w:tc>
        <w:tc>
          <w:tcPr>
            <w:tcW w:w="1500" w:type="dxa"/>
            <w:shd w:val="clear" w:color="auto" w:fill="auto"/>
            <w:tcMar>
              <w:top w:w="100" w:type="dxa"/>
              <w:left w:w="100" w:type="dxa"/>
              <w:bottom w:w="100" w:type="dxa"/>
              <w:right w:w="100" w:type="dxa"/>
            </w:tcMar>
            <w:vAlign w:val="center"/>
          </w:tcPr>
          <w:p w14:paraId="154F2A1F" w14:textId="77777777" w:rsidR="00742030" w:rsidRDefault="00A35A05">
            <w:pPr>
              <w:spacing w:after="0" w:line="240" w:lineRule="auto"/>
              <w:jc w:val="center"/>
              <w:rPr>
                <w:sz w:val="20"/>
                <w:szCs w:val="20"/>
              </w:rPr>
            </w:pPr>
            <w:r>
              <w:rPr>
                <w:sz w:val="20"/>
                <w:szCs w:val="20"/>
              </w:rPr>
              <w:t>Conflict resolution</w:t>
            </w:r>
          </w:p>
        </w:tc>
        <w:tc>
          <w:tcPr>
            <w:tcW w:w="1500" w:type="dxa"/>
            <w:shd w:val="clear" w:color="auto" w:fill="auto"/>
            <w:tcMar>
              <w:top w:w="100" w:type="dxa"/>
              <w:left w:w="100" w:type="dxa"/>
              <w:bottom w:w="100" w:type="dxa"/>
              <w:right w:w="100" w:type="dxa"/>
            </w:tcMar>
            <w:vAlign w:val="center"/>
          </w:tcPr>
          <w:p w14:paraId="190FAC20" w14:textId="77777777" w:rsidR="00742030" w:rsidRDefault="00A35A05">
            <w:pPr>
              <w:spacing w:after="0" w:line="240" w:lineRule="auto"/>
              <w:jc w:val="center"/>
              <w:rPr>
                <w:sz w:val="20"/>
                <w:szCs w:val="20"/>
              </w:rPr>
            </w:pPr>
            <w:r>
              <w:rPr>
                <w:sz w:val="20"/>
                <w:szCs w:val="20"/>
              </w:rPr>
              <w:t>Institutional cooperation and advocacy</w:t>
            </w:r>
          </w:p>
        </w:tc>
        <w:tc>
          <w:tcPr>
            <w:tcW w:w="1500" w:type="dxa"/>
            <w:shd w:val="clear" w:color="auto" w:fill="auto"/>
            <w:tcMar>
              <w:top w:w="100" w:type="dxa"/>
              <w:left w:w="100" w:type="dxa"/>
              <w:bottom w:w="100" w:type="dxa"/>
              <w:right w:w="100" w:type="dxa"/>
            </w:tcMar>
            <w:vAlign w:val="center"/>
          </w:tcPr>
          <w:p w14:paraId="094AF855" w14:textId="77777777" w:rsidR="00742030" w:rsidRDefault="00A35A05">
            <w:pPr>
              <w:pBdr>
                <w:top w:val="nil"/>
                <w:left w:val="nil"/>
                <w:bottom w:val="nil"/>
                <w:right w:val="nil"/>
                <w:between w:val="nil"/>
              </w:pBdr>
              <w:spacing w:after="0" w:line="240" w:lineRule="auto"/>
              <w:jc w:val="center"/>
              <w:rPr>
                <w:sz w:val="20"/>
                <w:szCs w:val="20"/>
              </w:rPr>
            </w:pPr>
            <w:r>
              <w:rPr>
                <w:sz w:val="20"/>
                <w:szCs w:val="20"/>
              </w:rPr>
              <w:t>Closing and evaluation</w:t>
            </w:r>
          </w:p>
        </w:tc>
        <w:tc>
          <w:tcPr>
            <w:tcW w:w="1155" w:type="dxa"/>
            <w:vMerge/>
            <w:shd w:val="clear" w:color="auto" w:fill="auto"/>
            <w:tcMar>
              <w:top w:w="100" w:type="dxa"/>
              <w:left w:w="100" w:type="dxa"/>
              <w:bottom w:w="100" w:type="dxa"/>
              <w:right w:w="100" w:type="dxa"/>
            </w:tcMar>
            <w:vAlign w:val="center"/>
          </w:tcPr>
          <w:p w14:paraId="1C258AE8" w14:textId="77777777" w:rsidR="00742030" w:rsidRDefault="00742030">
            <w:pPr>
              <w:pBdr>
                <w:top w:val="nil"/>
                <w:left w:val="nil"/>
                <w:bottom w:val="nil"/>
                <w:right w:val="nil"/>
                <w:between w:val="nil"/>
              </w:pBdr>
              <w:spacing w:after="0" w:line="240" w:lineRule="auto"/>
              <w:jc w:val="both"/>
            </w:pPr>
          </w:p>
        </w:tc>
      </w:tr>
    </w:tbl>
    <w:p w14:paraId="4D36DB9B" w14:textId="77777777" w:rsidR="00742030" w:rsidRDefault="00742030">
      <w:pPr>
        <w:pBdr>
          <w:top w:val="nil"/>
          <w:left w:val="nil"/>
          <w:bottom w:val="nil"/>
          <w:right w:val="nil"/>
          <w:between w:val="nil"/>
        </w:pBdr>
        <w:spacing w:after="0"/>
        <w:jc w:val="both"/>
      </w:pPr>
    </w:p>
    <w:p w14:paraId="0022D1CA" w14:textId="10F6EEA6" w:rsidR="00742030" w:rsidRDefault="0001047D">
      <w:pPr>
        <w:pBdr>
          <w:top w:val="nil"/>
          <w:left w:val="nil"/>
          <w:bottom w:val="nil"/>
          <w:right w:val="nil"/>
          <w:between w:val="nil"/>
        </w:pBdr>
        <w:spacing w:after="0"/>
        <w:jc w:val="both"/>
        <w:rPr>
          <w:b/>
          <w:color w:val="008080"/>
        </w:rPr>
      </w:pPr>
      <w:r>
        <w:rPr>
          <w:b/>
          <w:color w:val="008080"/>
        </w:rPr>
        <w:t xml:space="preserve">Partner organisations: </w:t>
      </w:r>
    </w:p>
    <w:p w14:paraId="514BB3B5" w14:textId="77777777" w:rsidR="0001047D" w:rsidRDefault="0001047D" w:rsidP="0001047D">
      <w:pPr>
        <w:pBdr>
          <w:top w:val="nil"/>
          <w:left w:val="nil"/>
          <w:bottom w:val="nil"/>
          <w:right w:val="nil"/>
          <w:between w:val="nil"/>
        </w:pBdr>
        <w:spacing w:after="0"/>
        <w:jc w:val="both"/>
      </w:pPr>
    </w:p>
    <w:p w14:paraId="0BB03E31" w14:textId="77777777" w:rsidR="0001047D" w:rsidRDefault="0001047D" w:rsidP="0001047D">
      <w:pPr>
        <w:pBdr>
          <w:top w:val="nil"/>
          <w:left w:val="nil"/>
          <w:bottom w:val="nil"/>
          <w:right w:val="nil"/>
          <w:between w:val="nil"/>
        </w:pBdr>
        <w:spacing w:after="0"/>
        <w:jc w:val="both"/>
      </w:pPr>
      <w:r>
        <w:t xml:space="preserve">Alliance of European Service Organisations </w:t>
      </w:r>
    </w:p>
    <w:p w14:paraId="034E9B3F" w14:textId="77777777" w:rsidR="0001047D" w:rsidRDefault="0001047D" w:rsidP="0001047D">
      <w:pPr>
        <w:pBdr>
          <w:top w:val="nil"/>
          <w:left w:val="nil"/>
          <w:bottom w:val="nil"/>
          <w:right w:val="nil"/>
          <w:between w:val="nil"/>
        </w:pBdr>
        <w:spacing w:after="0"/>
        <w:jc w:val="both"/>
      </w:pPr>
      <w:proofErr w:type="spellStart"/>
      <w:r>
        <w:t>Allianssi</w:t>
      </w:r>
      <w:proofErr w:type="spellEnd"/>
      <w:r>
        <w:t xml:space="preserve"> Finland</w:t>
      </w:r>
    </w:p>
    <w:p w14:paraId="6D5952F0" w14:textId="77777777" w:rsidR="0001047D" w:rsidRDefault="0001047D" w:rsidP="0001047D">
      <w:pPr>
        <w:pBdr>
          <w:top w:val="nil"/>
          <w:left w:val="nil"/>
          <w:bottom w:val="nil"/>
          <w:right w:val="nil"/>
          <w:between w:val="nil"/>
        </w:pBdr>
        <w:spacing w:after="0"/>
        <w:jc w:val="both"/>
      </w:pPr>
      <w:r>
        <w:t>COCAT Catalunya</w:t>
      </w:r>
    </w:p>
    <w:p w14:paraId="1FF2A7A5" w14:textId="77777777" w:rsidR="0001047D" w:rsidRDefault="0001047D" w:rsidP="0001047D">
      <w:pPr>
        <w:pBdr>
          <w:top w:val="nil"/>
          <w:left w:val="nil"/>
          <w:bottom w:val="nil"/>
          <w:right w:val="nil"/>
          <w:between w:val="nil"/>
        </w:pBdr>
        <w:spacing w:after="0"/>
        <w:jc w:val="both"/>
      </w:pPr>
      <w:r>
        <w:t>CB Belgium</w:t>
      </w:r>
    </w:p>
    <w:p w14:paraId="5BF278AD" w14:textId="77777777" w:rsidR="0001047D" w:rsidRDefault="0001047D" w:rsidP="0001047D">
      <w:pPr>
        <w:pBdr>
          <w:top w:val="nil"/>
          <w:left w:val="nil"/>
          <w:bottom w:val="nil"/>
          <w:right w:val="nil"/>
          <w:between w:val="nil"/>
        </w:pBdr>
        <w:spacing w:after="0"/>
        <w:jc w:val="both"/>
      </w:pPr>
      <w:r>
        <w:t>CONCORDIA France</w:t>
      </w:r>
    </w:p>
    <w:p w14:paraId="000C7206" w14:textId="77777777" w:rsidR="0001047D" w:rsidRDefault="0001047D" w:rsidP="0001047D">
      <w:pPr>
        <w:pBdr>
          <w:top w:val="nil"/>
          <w:left w:val="nil"/>
          <w:bottom w:val="nil"/>
          <w:right w:val="nil"/>
          <w:between w:val="nil"/>
        </w:pBdr>
        <w:spacing w:after="0"/>
        <w:jc w:val="both"/>
      </w:pPr>
      <w:r>
        <w:t>Concordia UK</w:t>
      </w:r>
    </w:p>
    <w:p w14:paraId="7C232938" w14:textId="77777777" w:rsidR="0001047D" w:rsidRDefault="0001047D" w:rsidP="0001047D">
      <w:pPr>
        <w:pBdr>
          <w:top w:val="nil"/>
          <w:left w:val="nil"/>
          <w:bottom w:val="nil"/>
          <w:right w:val="nil"/>
          <w:between w:val="nil"/>
        </w:pBdr>
        <w:spacing w:after="0"/>
        <w:jc w:val="both"/>
      </w:pPr>
      <w:r>
        <w:t>Egyesek Hungary</w:t>
      </w:r>
    </w:p>
    <w:p w14:paraId="4412F1E6" w14:textId="77777777" w:rsidR="0001047D" w:rsidRDefault="0001047D" w:rsidP="0001047D">
      <w:pPr>
        <w:pBdr>
          <w:top w:val="nil"/>
          <w:left w:val="nil"/>
          <w:bottom w:val="nil"/>
          <w:right w:val="nil"/>
          <w:between w:val="nil"/>
        </w:pBdr>
        <w:spacing w:after="0"/>
        <w:jc w:val="both"/>
      </w:pPr>
      <w:r>
        <w:t>Grenzenlos Austria</w:t>
      </w:r>
    </w:p>
    <w:p w14:paraId="029B7014" w14:textId="77777777" w:rsidR="0001047D" w:rsidRDefault="0001047D" w:rsidP="0001047D">
      <w:pPr>
        <w:pBdr>
          <w:top w:val="nil"/>
          <w:left w:val="nil"/>
          <w:bottom w:val="nil"/>
          <w:right w:val="nil"/>
          <w:between w:val="nil"/>
        </w:pBdr>
        <w:spacing w:after="0"/>
        <w:jc w:val="both"/>
      </w:pPr>
      <w:r>
        <w:t>GHD Turkey</w:t>
      </w:r>
    </w:p>
    <w:p w14:paraId="7024E4D8" w14:textId="77777777" w:rsidR="0001047D" w:rsidRDefault="0001047D" w:rsidP="0001047D">
      <w:pPr>
        <w:pBdr>
          <w:top w:val="nil"/>
          <w:left w:val="nil"/>
          <w:bottom w:val="nil"/>
          <w:right w:val="nil"/>
          <w:between w:val="nil"/>
        </w:pBdr>
        <w:spacing w:after="0"/>
        <w:jc w:val="both"/>
      </w:pPr>
      <w:r>
        <w:t>IBG Germany</w:t>
      </w:r>
    </w:p>
    <w:p w14:paraId="06A86FED" w14:textId="046C7EDE" w:rsidR="0001047D" w:rsidRDefault="0001047D" w:rsidP="0001047D">
      <w:pPr>
        <w:pBdr>
          <w:top w:val="nil"/>
          <w:left w:val="nil"/>
          <w:bottom w:val="nil"/>
          <w:right w:val="nil"/>
          <w:between w:val="nil"/>
        </w:pBdr>
        <w:spacing w:after="0"/>
        <w:jc w:val="both"/>
      </w:pPr>
      <w:r>
        <w:t>INEX Czech Republic</w:t>
      </w:r>
    </w:p>
    <w:p w14:paraId="787EF63D" w14:textId="22C79763" w:rsidR="0001047D" w:rsidRDefault="0001047D">
      <w:pPr>
        <w:pBdr>
          <w:top w:val="nil"/>
          <w:left w:val="nil"/>
          <w:bottom w:val="nil"/>
          <w:right w:val="nil"/>
          <w:between w:val="nil"/>
        </w:pBdr>
        <w:spacing w:after="0"/>
        <w:jc w:val="both"/>
      </w:pPr>
      <w:r>
        <w:t>SJ France</w:t>
      </w:r>
    </w:p>
    <w:p w14:paraId="3AA425B0" w14:textId="77777777" w:rsidR="00431418" w:rsidRDefault="00431418" w:rsidP="00431418">
      <w:pPr>
        <w:pBdr>
          <w:top w:val="nil"/>
          <w:left w:val="nil"/>
          <w:bottom w:val="nil"/>
          <w:right w:val="nil"/>
          <w:between w:val="nil"/>
        </w:pBdr>
        <w:spacing w:after="0"/>
        <w:jc w:val="both"/>
      </w:pPr>
      <w:r>
        <w:t>Partners: The call is open for partners from all Erasmus+ programme countries.</w:t>
      </w:r>
    </w:p>
    <w:p w14:paraId="4646A6E1" w14:textId="77777777" w:rsidR="00431418" w:rsidRDefault="00431418" w:rsidP="00431418">
      <w:pPr>
        <w:pBdr>
          <w:top w:val="nil"/>
          <w:left w:val="nil"/>
          <w:bottom w:val="nil"/>
          <w:right w:val="nil"/>
          <w:between w:val="nil"/>
        </w:pBdr>
        <w:spacing w:after="0"/>
        <w:jc w:val="both"/>
      </w:pPr>
    </w:p>
    <w:p w14:paraId="1F7CECB1" w14:textId="77777777" w:rsidR="00431418" w:rsidRPr="00431418" w:rsidRDefault="00431418" w:rsidP="00431418">
      <w:pPr>
        <w:pBdr>
          <w:top w:val="nil"/>
          <w:left w:val="nil"/>
          <w:bottom w:val="nil"/>
          <w:right w:val="nil"/>
          <w:between w:val="nil"/>
        </w:pBdr>
        <w:spacing w:after="0"/>
        <w:jc w:val="both"/>
        <w:rPr>
          <w:b/>
          <w:color w:val="008080"/>
        </w:rPr>
      </w:pPr>
      <w:r w:rsidRPr="00431418">
        <w:rPr>
          <w:b/>
          <w:color w:val="008080"/>
        </w:rPr>
        <w:t xml:space="preserve">Financial Conditions: </w:t>
      </w:r>
    </w:p>
    <w:p w14:paraId="16910BCF" w14:textId="77777777" w:rsidR="00431418" w:rsidRDefault="00431418" w:rsidP="00431418">
      <w:pPr>
        <w:pBdr>
          <w:top w:val="nil"/>
          <w:left w:val="nil"/>
          <w:bottom w:val="nil"/>
          <w:right w:val="nil"/>
          <w:between w:val="nil"/>
        </w:pBdr>
        <w:spacing w:after="0"/>
        <w:jc w:val="both"/>
      </w:pPr>
      <w:r>
        <w:t xml:space="preserve">Board, lodging, visa costs, local transports, all materials and the content of the training course are fully covered. </w:t>
      </w:r>
    </w:p>
    <w:p w14:paraId="557EBEF1" w14:textId="77777777" w:rsidR="00431418" w:rsidRDefault="00431418" w:rsidP="00431418">
      <w:pPr>
        <w:pBdr>
          <w:top w:val="nil"/>
          <w:left w:val="nil"/>
          <w:bottom w:val="nil"/>
          <w:right w:val="nil"/>
          <w:between w:val="nil"/>
        </w:pBdr>
        <w:spacing w:after="0"/>
        <w:jc w:val="both"/>
      </w:pPr>
      <w:r>
        <w:t>Participants will be in charge of arranging their own insurance for their travel and stay in Greece.</w:t>
      </w:r>
    </w:p>
    <w:p w14:paraId="7A700CF9" w14:textId="77777777" w:rsidR="00431418" w:rsidRDefault="00431418" w:rsidP="00431418">
      <w:pPr>
        <w:pBdr>
          <w:top w:val="nil"/>
          <w:left w:val="nil"/>
          <w:bottom w:val="nil"/>
          <w:right w:val="nil"/>
          <w:between w:val="nil"/>
        </w:pBdr>
        <w:spacing w:after="0"/>
        <w:jc w:val="both"/>
      </w:pPr>
      <w:r>
        <w:lastRenderedPageBreak/>
        <w:t xml:space="preserve">Travel costs to and from the venue (Athens, Greece) are covered according to the new Erasmus+ lump sums, Based on the travel distance per participant. Travel distances must be calculated using the distance calculator supported by the European Commission (http://ec.europa.eu/programmes/erasmus-plus/tools/distance_en.htm) </w:t>
      </w:r>
    </w:p>
    <w:p w14:paraId="37AE9C1A" w14:textId="77777777" w:rsidR="00431418" w:rsidRDefault="00431418" w:rsidP="00431418">
      <w:pPr>
        <w:pBdr>
          <w:top w:val="nil"/>
          <w:left w:val="nil"/>
          <w:bottom w:val="nil"/>
          <w:right w:val="nil"/>
          <w:between w:val="nil"/>
        </w:pBdr>
        <w:spacing w:after="0"/>
        <w:jc w:val="both"/>
      </w:pPr>
      <w:r>
        <w:t xml:space="preserve">For travel distances between: </w:t>
      </w:r>
    </w:p>
    <w:p w14:paraId="40A75DCC" w14:textId="77777777" w:rsidR="00431418" w:rsidRDefault="00431418" w:rsidP="00431418">
      <w:pPr>
        <w:pBdr>
          <w:top w:val="nil"/>
          <w:left w:val="nil"/>
          <w:bottom w:val="nil"/>
          <w:right w:val="nil"/>
          <w:between w:val="nil"/>
        </w:pBdr>
        <w:spacing w:after="0"/>
        <w:jc w:val="both"/>
      </w:pPr>
      <w:r>
        <w:t xml:space="preserve">100 - 499km: 180 EUR per participant </w:t>
      </w:r>
    </w:p>
    <w:p w14:paraId="6FC63878" w14:textId="77777777" w:rsidR="00431418" w:rsidRDefault="00431418" w:rsidP="00431418">
      <w:pPr>
        <w:pBdr>
          <w:top w:val="nil"/>
          <w:left w:val="nil"/>
          <w:bottom w:val="nil"/>
          <w:right w:val="nil"/>
          <w:between w:val="nil"/>
        </w:pBdr>
        <w:spacing w:after="0"/>
        <w:jc w:val="both"/>
      </w:pPr>
      <w:r>
        <w:t xml:space="preserve">500 - 1999km: 275 EUR per participant </w:t>
      </w:r>
    </w:p>
    <w:p w14:paraId="227139DF" w14:textId="4917C8B0" w:rsidR="00431418" w:rsidRDefault="00431418" w:rsidP="00431418">
      <w:pPr>
        <w:pBdr>
          <w:top w:val="nil"/>
          <w:left w:val="nil"/>
          <w:bottom w:val="nil"/>
          <w:right w:val="nil"/>
          <w:between w:val="nil"/>
        </w:pBdr>
        <w:spacing w:after="0"/>
        <w:jc w:val="both"/>
      </w:pPr>
      <w:r>
        <w:t xml:space="preserve">2000 - 2999km: 360 EUR per participant </w:t>
      </w:r>
    </w:p>
    <w:p w14:paraId="307AEFA4" w14:textId="77482909" w:rsidR="00182A8B" w:rsidRDefault="00182A8B" w:rsidP="00431418">
      <w:pPr>
        <w:pBdr>
          <w:top w:val="nil"/>
          <w:left w:val="nil"/>
          <w:bottom w:val="nil"/>
          <w:right w:val="nil"/>
          <w:between w:val="nil"/>
        </w:pBdr>
        <w:spacing w:after="0"/>
        <w:jc w:val="both"/>
      </w:pPr>
    </w:p>
    <w:p w14:paraId="265B42E5" w14:textId="214215D3" w:rsidR="00182A8B" w:rsidRDefault="00182A8B" w:rsidP="00431418">
      <w:pPr>
        <w:pBdr>
          <w:top w:val="nil"/>
          <w:left w:val="nil"/>
          <w:bottom w:val="nil"/>
          <w:right w:val="nil"/>
          <w:between w:val="nil"/>
        </w:pBdr>
        <w:spacing w:after="0"/>
        <w:jc w:val="both"/>
        <w:rPr>
          <w:b/>
          <w:color w:val="008080"/>
        </w:rPr>
      </w:pPr>
      <w:r>
        <w:rPr>
          <w:b/>
          <w:color w:val="008080"/>
        </w:rPr>
        <w:t>Accommodation:</w:t>
      </w:r>
    </w:p>
    <w:p w14:paraId="07E21174" w14:textId="2AC4D2FA" w:rsidR="00F33151" w:rsidRDefault="00182A8B" w:rsidP="00F33151">
      <w:pPr>
        <w:autoSpaceDE w:val="0"/>
        <w:autoSpaceDN w:val="0"/>
        <w:adjustRightInd w:val="0"/>
        <w:spacing w:after="0" w:line="240" w:lineRule="auto"/>
        <w:rPr>
          <w:rFonts w:ascii="Blinker-Regular" w:hAnsi="Blinker-Regular" w:cs="Blinker-Regular"/>
        </w:rPr>
      </w:pPr>
      <w:r>
        <w:rPr>
          <w:rFonts w:ascii="Blinker-Regular" w:hAnsi="Blinker-Regular" w:cs="Blinker-Regular"/>
        </w:rPr>
        <w:t xml:space="preserve">The accommodation will be provided </w:t>
      </w:r>
      <w:r w:rsidR="00F33151">
        <w:rPr>
          <w:rFonts w:ascii="Blinker-Regular" w:hAnsi="Blinker-Regular" w:cs="Blinker-Regular"/>
        </w:rPr>
        <w:t xml:space="preserve">in </w:t>
      </w:r>
      <w:r>
        <w:rPr>
          <w:rFonts w:ascii="Blinker-Regular" w:hAnsi="Blinker-Regular" w:cs="Blinker-Regular"/>
        </w:rPr>
        <w:t>Athens.</w:t>
      </w:r>
      <w:r w:rsidR="00036E1D" w:rsidRPr="00036E1D">
        <w:t xml:space="preserve"> </w:t>
      </w:r>
      <w:r w:rsidR="00036E1D">
        <w:t>The participants will be hosted in shared rooms in the</w:t>
      </w:r>
      <w:r w:rsidR="001D461B">
        <w:rPr>
          <w:rFonts w:ascii="Blinker-Regular" w:hAnsi="Blinker-Regular" w:cs="Blinker-Regular"/>
        </w:rPr>
        <w:t xml:space="preserve"> ‘Hotel </w:t>
      </w:r>
      <w:proofErr w:type="spellStart"/>
      <w:r w:rsidR="001D461B">
        <w:rPr>
          <w:rFonts w:ascii="Blinker-Regular" w:hAnsi="Blinker-Regular" w:cs="Blinker-Regular"/>
        </w:rPr>
        <w:t>Exarchion</w:t>
      </w:r>
      <w:proofErr w:type="spellEnd"/>
      <w:r w:rsidR="001D461B">
        <w:rPr>
          <w:rFonts w:ascii="Blinker-Regular" w:hAnsi="Blinker-Regular" w:cs="Blinker-Regular"/>
        </w:rPr>
        <w:t xml:space="preserve">, Athens, </w:t>
      </w:r>
      <w:proofErr w:type="spellStart"/>
      <w:r w:rsidR="001D461B">
        <w:rPr>
          <w:rFonts w:ascii="Blinker-Regular" w:hAnsi="Blinker-Regular" w:cs="Blinker-Regular"/>
        </w:rPr>
        <w:t>Themistokleous</w:t>
      </w:r>
      <w:proofErr w:type="spellEnd"/>
      <w:r w:rsidR="001D461B">
        <w:rPr>
          <w:rFonts w:ascii="Blinker-Regular" w:hAnsi="Blinker-Regular" w:cs="Blinker-Regular"/>
        </w:rPr>
        <w:t xml:space="preserve"> 55, 10683’. </w:t>
      </w:r>
      <w:r w:rsidR="00816163">
        <w:rPr>
          <w:rFonts w:ascii="Blinker-Regular" w:hAnsi="Blinker-Regular" w:cs="Blinker-Regular"/>
        </w:rPr>
        <w:t>A very central hotel</w:t>
      </w:r>
      <w:r w:rsidR="006220DD">
        <w:rPr>
          <w:rFonts w:ascii="Blinker-Regular" w:hAnsi="Blinker-Regular" w:cs="Blinker-Regular"/>
        </w:rPr>
        <w:t xml:space="preserve"> for </w:t>
      </w:r>
      <w:r w:rsidR="00036E1D">
        <w:rPr>
          <w:rFonts w:ascii="Blinker-Regular" w:hAnsi="Blinker-Regular" w:cs="Blinker-Regular"/>
        </w:rPr>
        <w:t>every</w:t>
      </w:r>
      <w:r w:rsidR="006220DD">
        <w:rPr>
          <w:rFonts w:ascii="Blinker-Regular" w:hAnsi="Blinker-Regular" w:cs="Blinker-Regular"/>
        </w:rPr>
        <w:t xml:space="preserve"> destination in Athens</w:t>
      </w:r>
      <w:r w:rsidR="0097651E">
        <w:rPr>
          <w:rFonts w:ascii="Blinker-Regular" w:hAnsi="Blinker-Regular" w:cs="Blinker-Regular"/>
        </w:rPr>
        <w:t xml:space="preserve"> and also very close to the training center that the TC will take place. </w:t>
      </w:r>
    </w:p>
    <w:p w14:paraId="005FF76D" w14:textId="7CA3BED3" w:rsidR="00816163" w:rsidRDefault="00816163" w:rsidP="00F33151">
      <w:pPr>
        <w:autoSpaceDE w:val="0"/>
        <w:autoSpaceDN w:val="0"/>
        <w:adjustRightInd w:val="0"/>
        <w:spacing w:after="0" w:line="240" w:lineRule="auto"/>
        <w:rPr>
          <w:rFonts w:ascii="Blinker-Regular" w:hAnsi="Blinker-Regular" w:cs="Blinker-Regular"/>
        </w:rPr>
      </w:pPr>
    </w:p>
    <w:p w14:paraId="30DCA7A1" w14:textId="77777777" w:rsidR="00816163" w:rsidRDefault="00816163" w:rsidP="00F33151">
      <w:pPr>
        <w:autoSpaceDE w:val="0"/>
        <w:autoSpaceDN w:val="0"/>
        <w:adjustRightInd w:val="0"/>
        <w:spacing w:after="0" w:line="240" w:lineRule="auto"/>
        <w:rPr>
          <w:rFonts w:ascii="Blinker-Regular" w:hAnsi="Blinker-Regular" w:cs="Blinker-Regular"/>
        </w:rPr>
      </w:pPr>
    </w:p>
    <w:p w14:paraId="01B8B5C0" w14:textId="77777777" w:rsidR="00431418" w:rsidRPr="00431418" w:rsidRDefault="00431418" w:rsidP="00431418">
      <w:pPr>
        <w:pBdr>
          <w:top w:val="nil"/>
          <w:left w:val="nil"/>
          <w:bottom w:val="nil"/>
          <w:right w:val="nil"/>
          <w:between w:val="nil"/>
        </w:pBdr>
        <w:spacing w:after="0"/>
        <w:jc w:val="both"/>
        <w:rPr>
          <w:b/>
          <w:color w:val="008080"/>
        </w:rPr>
      </w:pPr>
      <w:bookmarkStart w:id="1" w:name="_Hlk100320309"/>
      <w:r w:rsidRPr="00431418">
        <w:rPr>
          <w:b/>
          <w:color w:val="008080"/>
        </w:rPr>
        <w:t>Participation fee</w:t>
      </w:r>
      <w:bookmarkEnd w:id="1"/>
      <w:r w:rsidRPr="00431418">
        <w:rPr>
          <w:b/>
          <w:color w:val="008080"/>
        </w:rPr>
        <w:t xml:space="preserve">: </w:t>
      </w:r>
    </w:p>
    <w:p w14:paraId="5E076736" w14:textId="17497835" w:rsidR="00431418" w:rsidRDefault="00431418" w:rsidP="00431418">
      <w:pPr>
        <w:pBdr>
          <w:top w:val="nil"/>
          <w:left w:val="nil"/>
          <w:bottom w:val="nil"/>
          <w:right w:val="nil"/>
          <w:between w:val="nil"/>
        </w:pBdr>
        <w:spacing w:after="0"/>
        <w:jc w:val="both"/>
      </w:pPr>
      <w:r>
        <w:t>There is no extra fee for participation in the project.</w:t>
      </w:r>
    </w:p>
    <w:p w14:paraId="7BD306E1" w14:textId="77777777" w:rsidR="00036E1D" w:rsidRDefault="00036E1D" w:rsidP="00431418">
      <w:pPr>
        <w:pBdr>
          <w:top w:val="nil"/>
          <w:left w:val="nil"/>
          <w:bottom w:val="nil"/>
          <w:right w:val="nil"/>
          <w:between w:val="nil"/>
        </w:pBdr>
        <w:spacing w:after="0"/>
        <w:jc w:val="both"/>
        <w:rPr>
          <w:b/>
          <w:color w:val="008080"/>
        </w:rPr>
      </w:pPr>
    </w:p>
    <w:p w14:paraId="544386B7" w14:textId="3B9FCEE3" w:rsidR="00036E1D" w:rsidRDefault="00036E1D" w:rsidP="00431418">
      <w:pPr>
        <w:pBdr>
          <w:top w:val="nil"/>
          <w:left w:val="nil"/>
          <w:bottom w:val="nil"/>
          <w:right w:val="nil"/>
          <w:between w:val="nil"/>
        </w:pBdr>
        <w:spacing w:after="0"/>
        <w:jc w:val="both"/>
        <w:rPr>
          <w:b/>
          <w:color w:val="008080"/>
        </w:rPr>
      </w:pPr>
      <w:r>
        <w:rPr>
          <w:b/>
          <w:color w:val="008080"/>
        </w:rPr>
        <w:t>How to apply:</w:t>
      </w:r>
    </w:p>
    <w:p w14:paraId="7CD0A624" w14:textId="10E96DF8" w:rsidR="00036E1D" w:rsidRDefault="00F67BD5" w:rsidP="00CB347B">
      <w:pPr>
        <w:pBdr>
          <w:top w:val="nil"/>
          <w:left w:val="nil"/>
          <w:bottom w:val="nil"/>
          <w:right w:val="nil"/>
          <w:between w:val="nil"/>
        </w:pBdr>
        <w:spacing w:after="0"/>
        <w:rPr>
          <w:bCs/>
        </w:rPr>
      </w:pPr>
      <w:r>
        <w:rPr>
          <w:bCs/>
        </w:rPr>
        <w:t xml:space="preserve">To register, fill in the following application form: </w:t>
      </w:r>
    </w:p>
    <w:p w14:paraId="6DE9F343" w14:textId="4D070A00" w:rsidR="00CB347B" w:rsidRDefault="00221A01" w:rsidP="00431418">
      <w:pPr>
        <w:pBdr>
          <w:top w:val="nil"/>
          <w:left w:val="nil"/>
          <w:bottom w:val="nil"/>
          <w:right w:val="nil"/>
          <w:between w:val="nil"/>
        </w:pBdr>
        <w:spacing w:after="0"/>
        <w:jc w:val="both"/>
        <w:rPr>
          <w:bCs/>
        </w:rPr>
      </w:pPr>
      <w:hyperlink r:id="rId8" w:history="1">
        <w:r w:rsidR="00360035" w:rsidRPr="00695E28">
          <w:rPr>
            <w:rStyle w:val="Hyperlink"/>
            <w:bCs/>
          </w:rPr>
          <w:t>https://docs.google.com/forms/d/e/1FAIpQLSd9aIXLRB6E75rjrAfUd8SL9zRaIAcSbSiKDu1bgjt1jNlycA/viewform?usp=sf_link</w:t>
        </w:r>
      </w:hyperlink>
    </w:p>
    <w:p w14:paraId="5EA0548F" w14:textId="77777777" w:rsidR="00360035" w:rsidRDefault="00360035" w:rsidP="00431418">
      <w:pPr>
        <w:pBdr>
          <w:top w:val="nil"/>
          <w:left w:val="nil"/>
          <w:bottom w:val="nil"/>
          <w:right w:val="nil"/>
          <w:between w:val="nil"/>
        </w:pBdr>
        <w:spacing w:after="0"/>
        <w:jc w:val="both"/>
        <w:rPr>
          <w:bCs/>
        </w:rPr>
      </w:pPr>
    </w:p>
    <w:p w14:paraId="696D40B2" w14:textId="42D02A9C" w:rsidR="00CB347B" w:rsidRPr="00036E1D" w:rsidRDefault="00CB347B" w:rsidP="00CB347B">
      <w:pPr>
        <w:pBdr>
          <w:top w:val="nil"/>
          <w:left w:val="nil"/>
          <w:bottom w:val="nil"/>
          <w:right w:val="nil"/>
          <w:between w:val="nil"/>
        </w:pBdr>
        <w:spacing w:after="0"/>
        <w:jc w:val="both"/>
        <w:rPr>
          <w:bCs/>
        </w:rPr>
      </w:pPr>
      <w:r>
        <w:t xml:space="preserve">For any additional information or questions please contact the project team at: </w:t>
      </w:r>
      <w:r w:rsidRPr="00CB347B">
        <w:rPr>
          <w:b/>
          <w:bCs/>
        </w:rPr>
        <w:t>youth@elix.org.gr</w:t>
      </w:r>
    </w:p>
    <w:sectPr w:rsidR="00CB347B" w:rsidRPr="00036E1D">
      <w:headerReference w:type="default" r:id="rId9"/>
      <w:pgSz w:w="11906" w:h="16838"/>
      <w:pgMar w:top="1670" w:right="1276" w:bottom="123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1C48" w14:textId="77777777" w:rsidR="00221A01" w:rsidRDefault="00221A01">
      <w:pPr>
        <w:spacing w:after="0" w:line="240" w:lineRule="auto"/>
      </w:pPr>
      <w:r>
        <w:separator/>
      </w:r>
    </w:p>
  </w:endnote>
  <w:endnote w:type="continuationSeparator" w:id="0">
    <w:p w14:paraId="5398ABA5" w14:textId="77777777" w:rsidR="00221A01" w:rsidRDefault="0022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linker-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1BB6" w14:textId="77777777" w:rsidR="00221A01" w:rsidRDefault="00221A01">
      <w:pPr>
        <w:spacing w:after="0" w:line="240" w:lineRule="auto"/>
      </w:pPr>
      <w:r>
        <w:separator/>
      </w:r>
    </w:p>
  </w:footnote>
  <w:footnote w:type="continuationSeparator" w:id="0">
    <w:p w14:paraId="7635A172" w14:textId="77777777" w:rsidR="00221A01" w:rsidRDefault="00221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C7B3" w14:textId="77777777" w:rsidR="00742030" w:rsidRDefault="00A35A05">
    <w:pPr>
      <w:tabs>
        <w:tab w:val="center" w:pos="4153"/>
        <w:tab w:val="right" w:pos="8306"/>
      </w:tabs>
      <w:spacing w:before="708" w:after="0"/>
      <w:rPr>
        <w:color w:val="000000"/>
      </w:rPr>
    </w:pPr>
    <w:r>
      <w:rPr>
        <w:noProof/>
      </w:rPr>
      <w:drawing>
        <wp:anchor distT="114300" distB="114300" distL="114300" distR="114300" simplePos="0" relativeHeight="251658240" behindDoc="0" locked="0" layoutInCell="1" hidden="0" allowOverlap="1" wp14:anchorId="7FF34B9D" wp14:editId="33A8C617">
          <wp:simplePos x="0" y="0"/>
          <wp:positionH relativeFrom="column">
            <wp:posOffset>1</wp:posOffset>
          </wp:positionH>
          <wp:positionV relativeFrom="paragraph">
            <wp:posOffset>-257174</wp:posOffset>
          </wp:positionV>
          <wp:extent cx="629566" cy="779463"/>
          <wp:effectExtent l="0" t="0" r="0" b="0"/>
          <wp:wrapTopAndBottom distT="114300" distB="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29566" cy="7794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CC4242A" wp14:editId="3BAC47DC">
          <wp:simplePos x="0" y="0"/>
          <wp:positionH relativeFrom="column">
            <wp:posOffset>2905125</wp:posOffset>
          </wp:positionH>
          <wp:positionV relativeFrom="paragraph">
            <wp:posOffset>-100012</wp:posOffset>
          </wp:positionV>
          <wp:extent cx="1415996" cy="466725"/>
          <wp:effectExtent l="0" t="0" r="0" b="0"/>
          <wp:wrapTopAndBottom distT="114300" distB="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15996" cy="466725"/>
                  </a:xfrm>
                  <a:prstGeom prst="rect">
                    <a:avLst/>
                  </a:prstGeom>
                  <a:ln/>
                </pic:spPr>
              </pic:pic>
            </a:graphicData>
          </a:graphic>
        </wp:anchor>
      </w:drawing>
    </w:r>
    <w:r>
      <w:rPr>
        <w:noProof/>
      </w:rPr>
      <w:drawing>
        <wp:anchor distT="0" distB="0" distL="0" distR="0" simplePos="0" relativeHeight="251660288" behindDoc="0" locked="0" layoutInCell="1" hidden="0" allowOverlap="1" wp14:anchorId="5B4D8C46" wp14:editId="490B52F7">
          <wp:simplePos x="0" y="0"/>
          <wp:positionH relativeFrom="column">
            <wp:posOffset>676275</wp:posOffset>
          </wp:positionH>
          <wp:positionV relativeFrom="paragraph">
            <wp:posOffset>-257174</wp:posOffset>
          </wp:positionV>
          <wp:extent cx="628650" cy="54236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28650" cy="54236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27A9908" wp14:editId="444DB6CD">
          <wp:simplePos x="0" y="0"/>
          <wp:positionH relativeFrom="column">
            <wp:posOffset>4400550</wp:posOffset>
          </wp:positionH>
          <wp:positionV relativeFrom="paragraph">
            <wp:posOffset>-100012</wp:posOffset>
          </wp:positionV>
          <wp:extent cx="1832928" cy="464567"/>
          <wp:effectExtent l="0" t="0" r="0" b="0"/>
          <wp:wrapTopAndBottom distT="0" dist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832928" cy="4645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42D4D"/>
    <w:multiLevelType w:val="multilevel"/>
    <w:tmpl w:val="343C3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6C0BF0"/>
    <w:multiLevelType w:val="multilevel"/>
    <w:tmpl w:val="2E12E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CB16E8"/>
    <w:multiLevelType w:val="multilevel"/>
    <w:tmpl w:val="E58CA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8622761">
    <w:abstractNumId w:val="2"/>
  </w:num>
  <w:num w:numId="2" w16cid:durableId="1788743548">
    <w:abstractNumId w:val="0"/>
  </w:num>
  <w:num w:numId="3" w16cid:durableId="1611472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30"/>
    <w:rsid w:val="0001047D"/>
    <w:rsid w:val="00036E1D"/>
    <w:rsid w:val="0015769F"/>
    <w:rsid w:val="00161BE7"/>
    <w:rsid w:val="00173E0F"/>
    <w:rsid w:val="00174BAD"/>
    <w:rsid w:val="00182A8B"/>
    <w:rsid w:val="001970DD"/>
    <w:rsid w:val="001D461B"/>
    <w:rsid w:val="00221A01"/>
    <w:rsid w:val="00360035"/>
    <w:rsid w:val="00396BB9"/>
    <w:rsid w:val="00431418"/>
    <w:rsid w:val="005E0878"/>
    <w:rsid w:val="006220DD"/>
    <w:rsid w:val="00663D16"/>
    <w:rsid w:val="00742030"/>
    <w:rsid w:val="00763DF0"/>
    <w:rsid w:val="00816163"/>
    <w:rsid w:val="008F20FD"/>
    <w:rsid w:val="0097651E"/>
    <w:rsid w:val="009C0B05"/>
    <w:rsid w:val="00A35A05"/>
    <w:rsid w:val="00AF5C41"/>
    <w:rsid w:val="00BA0AC1"/>
    <w:rsid w:val="00BC3651"/>
    <w:rsid w:val="00C662F6"/>
    <w:rsid w:val="00CB347B"/>
    <w:rsid w:val="00ED39DD"/>
    <w:rsid w:val="00F33151"/>
    <w:rsid w:val="00F52934"/>
    <w:rsid w:val="00F6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CA1E"/>
  <w15:docId w15:val="{622AAF15-D9CE-40C9-9D85-3D4AD1BB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6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F6"/>
  </w:style>
  <w:style w:type="paragraph" w:styleId="Footer">
    <w:name w:val="footer"/>
    <w:basedOn w:val="Normal"/>
    <w:link w:val="FooterChar"/>
    <w:uiPriority w:val="99"/>
    <w:unhideWhenUsed/>
    <w:rsid w:val="00C66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F6"/>
  </w:style>
  <w:style w:type="character" w:styleId="Hyperlink">
    <w:name w:val="Hyperlink"/>
    <w:basedOn w:val="DefaultParagraphFont"/>
    <w:uiPriority w:val="99"/>
    <w:unhideWhenUsed/>
    <w:rsid w:val="00CB347B"/>
    <w:rPr>
      <w:color w:val="0000FF" w:themeColor="hyperlink"/>
      <w:u w:val="single"/>
    </w:rPr>
  </w:style>
  <w:style w:type="character" w:styleId="UnresolvedMention">
    <w:name w:val="Unresolved Mention"/>
    <w:basedOn w:val="DefaultParagraphFont"/>
    <w:uiPriority w:val="99"/>
    <w:semiHidden/>
    <w:unhideWhenUsed/>
    <w:rsid w:val="00CB347B"/>
    <w:rPr>
      <w:color w:val="605E5C"/>
      <w:shd w:val="clear" w:color="auto" w:fill="E1DFDD"/>
    </w:rPr>
  </w:style>
  <w:style w:type="character" w:styleId="FollowedHyperlink">
    <w:name w:val="FollowedHyperlink"/>
    <w:basedOn w:val="DefaultParagraphFont"/>
    <w:uiPriority w:val="99"/>
    <w:semiHidden/>
    <w:unhideWhenUsed/>
    <w:rsid w:val="00CB3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98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9aIXLRB6E75rjrAfUd8SL9zRaIAcSbSiKDu1bgjt1jNlycA/viewform?usp=sf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C597-040F-4056-931F-B6F63CB1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WUNDERLICH</dc:creator>
  <cp:lastModifiedBy>ELIX-D-Projects2</cp:lastModifiedBy>
  <cp:revision>18</cp:revision>
  <dcterms:created xsi:type="dcterms:W3CDTF">2022-04-08T11:10:00Z</dcterms:created>
  <dcterms:modified xsi:type="dcterms:W3CDTF">2022-04-08T14:41:00Z</dcterms:modified>
</cp:coreProperties>
</file>