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577A" w14:textId="26B0041F" w:rsidR="00AE5F81" w:rsidRPr="00AE5F81" w:rsidRDefault="00AE5F81" w:rsidP="00AE5F81">
      <w:pPr>
        <w:rPr>
          <w:rFonts w:ascii="Arial" w:hAnsi="Arial" w:cs="Arial"/>
          <w:b/>
          <w:bCs/>
          <w:sz w:val="20"/>
          <w:szCs w:val="20"/>
        </w:rPr>
      </w:pPr>
      <w:r>
        <w:rPr>
          <w:rFonts w:ascii="Arial" w:hAnsi="Arial" w:cs="Arial"/>
          <w:b/>
          <w:bCs/>
          <w:sz w:val="20"/>
          <w:szCs w:val="20"/>
        </w:rPr>
        <w:t>Suomen Plastiikkakirurgiyhdistyksen k</w:t>
      </w:r>
      <w:r w:rsidRPr="00AE5F81">
        <w:rPr>
          <w:rFonts w:ascii="Arial" w:hAnsi="Arial" w:cs="Arial"/>
          <w:b/>
          <w:bCs/>
          <w:sz w:val="20"/>
          <w:szCs w:val="20"/>
        </w:rPr>
        <w:t>annanotto: Resurssipohjaiset rajaukset eivät saa vaarantaa potilaan oikeutta sairauden hoitoon</w:t>
      </w:r>
    </w:p>
    <w:p w14:paraId="740100F7" w14:textId="77777777" w:rsidR="00AE5F81" w:rsidRPr="00AE5F81" w:rsidRDefault="00AE5F81" w:rsidP="00AE5F81">
      <w:pPr>
        <w:rPr>
          <w:rFonts w:ascii="Arial" w:hAnsi="Arial" w:cs="Arial"/>
          <w:sz w:val="20"/>
          <w:szCs w:val="20"/>
        </w:rPr>
      </w:pPr>
      <w:r w:rsidRPr="00AE5F81">
        <w:rPr>
          <w:rFonts w:ascii="Arial" w:hAnsi="Arial" w:cs="Arial"/>
          <w:sz w:val="20"/>
          <w:szCs w:val="20"/>
        </w:rPr>
        <w:pict w14:anchorId="78DA7FF7">
          <v:rect id="_x0000_i1049" style="width:0;height:1.5pt" o:hralign="center" o:hrstd="t" o:hr="t" fillcolor="#a0a0a0" stroked="f"/>
        </w:pict>
      </w:r>
    </w:p>
    <w:p w14:paraId="658F0A73" w14:textId="77777777" w:rsidR="00AE5F81" w:rsidRPr="00AE5F81" w:rsidRDefault="00AE5F81" w:rsidP="00AE5F81">
      <w:pPr>
        <w:rPr>
          <w:rFonts w:ascii="Arial" w:hAnsi="Arial" w:cs="Arial"/>
          <w:sz w:val="20"/>
          <w:szCs w:val="20"/>
        </w:rPr>
      </w:pPr>
      <w:r w:rsidRPr="00AE5F81">
        <w:rPr>
          <w:rFonts w:ascii="Arial" w:hAnsi="Arial" w:cs="Arial"/>
          <w:b/>
          <w:bCs/>
          <w:sz w:val="20"/>
          <w:szCs w:val="20"/>
        </w:rPr>
        <w:t>Tausta ja huolenaihe:</w:t>
      </w:r>
    </w:p>
    <w:p w14:paraId="3B90CE65" w14:textId="77777777" w:rsidR="00AE5F81" w:rsidRDefault="00AE5F81" w:rsidP="00AE5F81">
      <w:pPr>
        <w:rPr>
          <w:rFonts w:ascii="Arial" w:hAnsi="Arial" w:cs="Arial"/>
          <w:sz w:val="20"/>
          <w:szCs w:val="20"/>
        </w:rPr>
      </w:pPr>
      <w:r w:rsidRPr="00AE5F81">
        <w:rPr>
          <w:rFonts w:ascii="Arial" w:hAnsi="Arial" w:cs="Arial"/>
          <w:sz w:val="20"/>
          <w:szCs w:val="20"/>
        </w:rPr>
        <w:t>Viimeaikaisissa ohjeistuksissa on esitetty rajauksia julkisen terveydenhuollon palveluvalikoimaan, erityisesti plastiikkakirurgisten toimenpiteiden osalta. Näissä rajauksissa on viitteitä siitä, että hoitoja, joilla on selkeä sairaudenhoidollinen peruste, saatetaan määritellä esteettisiksi tai ei-hoidollisiksi puhtaasti resurssisyistä. Tämä on huolestuttavaa sekä potilaan oikeuksien että yhdenvertaisen kohtelun näkökulmasta.</w:t>
      </w:r>
    </w:p>
    <w:p w14:paraId="19DB7800" w14:textId="50A7A3A6" w:rsidR="00092974" w:rsidRPr="00092974" w:rsidRDefault="00092974" w:rsidP="00092974">
      <w:pPr>
        <w:rPr>
          <w:rFonts w:ascii="Arial" w:hAnsi="Arial" w:cs="Arial"/>
          <w:sz w:val="20"/>
          <w:szCs w:val="20"/>
        </w:rPr>
      </w:pPr>
      <w:r w:rsidRPr="00092974">
        <w:rPr>
          <w:rFonts w:ascii="Arial" w:hAnsi="Arial" w:cs="Arial"/>
          <w:sz w:val="20"/>
          <w:szCs w:val="20"/>
        </w:rPr>
        <w:t xml:space="preserve">Tämä kannanotto koskee erityisesti </w:t>
      </w:r>
      <w:r>
        <w:rPr>
          <w:rFonts w:ascii="Arial" w:hAnsi="Arial" w:cs="Arial"/>
          <w:b/>
          <w:bCs/>
          <w:sz w:val="20"/>
          <w:szCs w:val="20"/>
        </w:rPr>
        <w:t>S</w:t>
      </w:r>
      <w:r w:rsidRPr="00092974">
        <w:rPr>
          <w:rFonts w:ascii="Arial" w:hAnsi="Arial" w:cs="Arial"/>
          <w:b/>
          <w:bCs/>
          <w:sz w:val="20"/>
          <w:szCs w:val="20"/>
        </w:rPr>
        <w:t>ilmälääkäriyhdistyksen ja y</w:t>
      </w:r>
      <w:r>
        <w:rPr>
          <w:rFonts w:ascii="Arial" w:hAnsi="Arial" w:cs="Arial"/>
          <w:b/>
          <w:bCs/>
          <w:sz w:val="20"/>
          <w:szCs w:val="20"/>
        </w:rPr>
        <w:t xml:space="preserve">ksittäisen </w:t>
      </w:r>
      <w:r w:rsidRPr="00092974">
        <w:rPr>
          <w:rFonts w:ascii="Arial" w:hAnsi="Arial" w:cs="Arial"/>
          <w:b/>
          <w:bCs/>
          <w:sz w:val="20"/>
          <w:szCs w:val="20"/>
        </w:rPr>
        <w:t>plastiikkakirurgian ylilääkärin laatimaa ohjeistusta</w:t>
      </w:r>
      <w:r w:rsidRPr="00092974">
        <w:rPr>
          <w:rFonts w:ascii="Arial" w:hAnsi="Arial" w:cs="Arial"/>
          <w:sz w:val="20"/>
          <w:szCs w:val="20"/>
        </w:rPr>
        <w:t xml:space="preserve"> nimeltä:</w:t>
      </w:r>
    </w:p>
    <w:p w14:paraId="139758D1" w14:textId="77777777" w:rsidR="00092974" w:rsidRPr="00092974" w:rsidRDefault="00092974" w:rsidP="00092974">
      <w:pPr>
        <w:rPr>
          <w:rFonts w:ascii="Arial" w:hAnsi="Arial" w:cs="Arial"/>
          <w:sz w:val="20"/>
          <w:szCs w:val="20"/>
        </w:rPr>
      </w:pPr>
      <w:r w:rsidRPr="00092974">
        <w:rPr>
          <w:rFonts w:ascii="Arial" w:hAnsi="Arial" w:cs="Arial"/>
          <w:b/>
          <w:bCs/>
          <w:sz w:val="20"/>
          <w:szCs w:val="20"/>
        </w:rPr>
        <w:t>"Valtakunnallinen ohjeistus koskien lippaluomi-, riippuluomi- ja kulmakarvalaskeumaleikkauksia julkisessa erikoissairaanhoidossa"</w:t>
      </w:r>
      <w:r w:rsidRPr="00092974">
        <w:rPr>
          <w:rFonts w:ascii="Arial" w:hAnsi="Arial" w:cs="Arial"/>
          <w:sz w:val="20"/>
          <w:szCs w:val="20"/>
        </w:rPr>
        <w:t>.</w:t>
      </w:r>
    </w:p>
    <w:p w14:paraId="303701F9" w14:textId="7C1342E2" w:rsidR="00092974" w:rsidRPr="00092974" w:rsidRDefault="00092974" w:rsidP="00092974">
      <w:pPr>
        <w:rPr>
          <w:rFonts w:ascii="Arial" w:hAnsi="Arial" w:cs="Arial"/>
          <w:sz w:val="20"/>
          <w:szCs w:val="20"/>
        </w:rPr>
      </w:pPr>
      <w:r w:rsidRPr="00092974">
        <w:rPr>
          <w:rFonts w:ascii="Arial" w:hAnsi="Arial" w:cs="Arial"/>
          <w:sz w:val="20"/>
          <w:szCs w:val="20"/>
        </w:rPr>
        <w:t xml:space="preserve">Ohjeistuksen laatimisessa </w:t>
      </w:r>
      <w:r w:rsidRPr="00092974">
        <w:rPr>
          <w:rFonts w:ascii="Arial" w:hAnsi="Arial" w:cs="Arial"/>
          <w:b/>
          <w:bCs/>
          <w:sz w:val="20"/>
          <w:szCs w:val="20"/>
        </w:rPr>
        <w:t>ei ole laajemmin konsultoitu plastiikkakirurgian ylilääkäreitä tai Suomen plastiikkakirurgiyhdistystä</w:t>
      </w:r>
      <w:r w:rsidRPr="00092974">
        <w:rPr>
          <w:rFonts w:ascii="Arial" w:hAnsi="Arial" w:cs="Arial"/>
          <w:sz w:val="20"/>
          <w:szCs w:val="20"/>
        </w:rPr>
        <w:t xml:space="preserve">, eikä se </w:t>
      </w:r>
      <w:r w:rsidRPr="00092974">
        <w:rPr>
          <w:rFonts w:ascii="Arial" w:hAnsi="Arial" w:cs="Arial"/>
          <w:b/>
          <w:bCs/>
          <w:sz w:val="20"/>
          <w:szCs w:val="20"/>
        </w:rPr>
        <w:t>perustu kansainvälisiin suosituksiin tai tutkimusnäyttöön</w:t>
      </w:r>
      <w:r w:rsidRPr="00092974">
        <w:rPr>
          <w:rFonts w:ascii="Arial" w:hAnsi="Arial" w:cs="Arial"/>
          <w:sz w:val="20"/>
          <w:szCs w:val="20"/>
        </w:rPr>
        <w:t>. Tämä herättää huolta potilaiden oikeudesta asianmukaiseen sairauden hoitoon.</w:t>
      </w:r>
    </w:p>
    <w:p w14:paraId="7C490F43" w14:textId="77777777" w:rsidR="00092974" w:rsidRDefault="00092974" w:rsidP="00AE5F81">
      <w:pPr>
        <w:rPr>
          <w:rFonts w:ascii="Arial" w:hAnsi="Arial" w:cs="Arial"/>
          <w:sz w:val="20"/>
          <w:szCs w:val="20"/>
        </w:rPr>
      </w:pPr>
    </w:p>
    <w:p w14:paraId="03AB99A5" w14:textId="77777777" w:rsidR="00092974" w:rsidRPr="00AE5F81" w:rsidRDefault="00092974" w:rsidP="00AE5F81">
      <w:pPr>
        <w:rPr>
          <w:rFonts w:ascii="Arial" w:hAnsi="Arial" w:cs="Arial"/>
          <w:sz w:val="20"/>
          <w:szCs w:val="20"/>
        </w:rPr>
      </w:pPr>
    </w:p>
    <w:p w14:paraId="3D4AD2C1" w14:textId="77777777" w:rsidR="00AE5F81" w:rsidRPr="00AE5F81" w:rsidRDefault="00AE5F81" w:rsidP="00AE5F81">
      <w:pPr>
        <w:rPr>
          <w:rFonts w:ascii="Arial" w:hAnsi="Arial" w:cs="Arial"/>
          <w:sz w:val="20"/>
          <w:szCs w:val="20"/>
        </w:rPr>
      </w:pPr>
      <w:r w:rsidRPr="00AE5F81">
        <w:rPr>
          <w:rFonts w:ascii="Arial" w:hAnsi="Arial" w:cs="Arial"/>
          <w:sz w:val="20"/>
          <w:szCs w:val="20"/>
        </w:rPr>
        <w:pict w14:anchorId="716C17F2">
          <v:rect id="_x0000_i1050" style="width:0;height:1.5pt" o:hralign="center" o:hrstd="t" o:hr="t" fillcolor="#a0a0a0" stroked="f"/>
        </w:pict>
      </w:r>
    </w:p>
    <w:p w14:paraId="7A841CB0" w14:textId="77777777" w:rsidR="00AE5F81" w:rsidRPr="00AE5F81" w:rsidRDefault="00AE5F81" w:rsidP="00AE5F81">
      <w:pPr>
        <w:rPr>
          <w:rFonts w:ascii="Arial" w:hAnsi="Arial" w:cs="Arial"/>
          <w:sz w:val="20"/>
          <w:szCs w:val="20"/>
        </w:rPr>
      </w:pPr>
      <w:r w:rsidRPr="00AE5F81">
        <w:rPr>
          <w:rFonts w:ascii="Arial" w:hAnsi="Arial" w:cs="Arial"/>
          <w:b/>
          <w:bCs/>
          <w:sz w:val="20"/>
          <w:szCs w:val="20"/>
        </w:rPr>
        <w:t>Keskeiset huomiot:</w:t>
      </w:r>
    </w:p>
    <w:p w14:paraId="394D7F54" w14:textId="71B5D664" w:rsidR="00AE5F81" w:rsidRPr="00AE5F81" w:rsidRDefault="00AE5F81" w:rsidP="00AE5F81">
      <w:pPr>
        <w:numPr>
          <w:ilvl w:val="0"/>
          <w:numId w:val="1"/>
        </w:numPr>
        <w:rPr>
          <w:rFonts w:ascii="Arial" w:hAnsi="Arial" w:cs="Arial"/>
          <w:sz w:val="20"/>
          <w:szCs w:val="20"/>
        </w:rPr>
      </w:pPr>
      <w:r w:rsidRPr="00AE5F81">
        <w:rPr>
          <w:rFonts w:ascii="Arial" w:hAnsi="Arial" w:cs="Arial"/>
          <w:b/>
          <w:bCs/>
          <w:sz w:val="20"/>
          <w:szCs w:val="20"/>
        </w:rPr>
        <w:t>Resurssipohjainen rajaus ei muuta hoidon lääketieteellistä luonnetta.</w:t>
      </w:r>
      <w:r w:rsidRPr="00AE5F81">
        <w:rPr>
          <w:rFonts w:ascii="Arial" w:hAnsi="Arial" w:cs="Arial"/>
          <w:sz w:val="20"/>
          <w:szCs w:val="20"/>
        </w:rPr>
        <w:br/>
        <w:t xml:space="preserve">Hoito, joka rajataan pois julkisen puolen palveluvalikoimasta resurssisyistä, ei lakkaa olemasta sairauden hoitoa. Esimerkiksi </w:t>
      </w:r>
      <w:r w:rsidR="00E70A18">
        <w:rPr>
          <w:rFonts w:ascii="Arial" w:hAnsi="Arial" w:cs="Arial"/>
          <w:sz w:val="20"/>
          <w:szCs w:val="20"/>
        </w:rPr>
        <w:t>yläluomileikkaukset</w:t>
      </w:r>
      <w:r w:rsidRPr="00AE5F81">
        <w:rPr>
          <w:rFonts w:ascii="Arial" w:hAnsi="Arial" w:cs="Arial"/>
          <w:sz w:val="20"/>
          <w:szCs w:val="20"/>
        </w:rPr>
        <w:t xml:space="preserve">, joissa MRD1-mitta on </w:t>
      </w:r>
      <w:r w:rsidR="00E70A18" w:rsidRPr="00E70A18">
        <w:rPr>
          <w:rFonts w:ascii="Arial" w:hAnsi="Arial" w:cs="Arial"/>
          <w:sz w:val="20"/>
          <w:szCs w:val="20"/>
          <w:u w:val="single"/>
        </w:rPr>
        <w:t>&lt;</w:t>
      </w:r>
      <w:r w:rsidR="00E70A18">
        <w:rPr>
          <w:rFonts w:ascii="Arial" w:hAnsi="Arial" w:cs="Arial"/>
          <w:sz w:val="20"/>
          <w:szCs w:val="20"/>
        </w:rPr>
        <w:t xml:space="preserve"> </w:t>
      </w:r>
      <w:r w:rsidRPr="00AE5F81">
        <w:rPr>
          <w:rFonts w:ascii="Arial" w:hAnsi="Arial" w:cs="Arial"/>
          <w:sz w:val="20"/>
          <w:szCs w:val="20"/>
        </w:rPr>
        <w:t>2 mm, ovat kansainvälisten suositusten mukaan perusteltuja toimenpiteitä.</w:t>
      </w:r>
      <w:r w:rsidR="00E70A18">
        <w:rPr>
          <w:rFonts w:ascii="Arial" w:hAnsi="Arial" w:cs="Arial"/>
          <w:sz w:val="20"/>
          <w:szCs w:val="20"/>
        </w:rPr>
        <w:t xml:space="preserve"> </w:t>
      </w:r>
      <w:r w:rsidR="008B705C">
        <w:rPr>
          <w:rFonts w:ascii="Arial" w:hAnsi="Arial" w:cs="Arial"/>
          <w:sz w:val="20"/>
          <w:szCs w:val="20"/>
        </w:rPr>
        <w:t>Suosituksessa</w:t>
      </w:r>
      <w:r w:rsidRPr="00AE5F81">
        <w:rPr>
          <w:rFonts w:ascii="Arial" w:hAnsi="Arial" w:cs="Arial"/>
          <w:sz w:val="20"/>
          <w:szCs w:val="20"/>
        </w:rPr>
        <w:t xml:space="preserve"> </w:t>
      </w:r>
      <w:r w:rsidR="00E70A18">
        <w:rPr>
          <w:rFonts w:ascii="Arial" w:hAnsi="Arial" w:cs="Arial"/>
          <w:sz w:val="20"/>
          <w:szCs w:val="20"/>
        </w:rPr>
        <w:t>”Valtakunnallinen ohjeistus koskien lippaluomi-, riippuluomi- ja kulmakarvalaskeumaleikkauksia julkisessa erikoissairaanhoidossa</w:t>
      </w:r>
      <w:proofErr w:type="gramStart"/>
      <w:r w:rsidR="00E70A18">
        <w:rPr>
          <w:rFonts w:ascii="Arial" w:hAnsi="Arial" w:cs="Arial"/>
          <w:sz w:val="20"/>
          <w:szCs w:val="20"/>
        </w:rPr>
        <w:t xml:space="preserve">” </w:t>
      </w:r>
      <w:r w:rsidRPr="00AE5F81">
        <w:rPr>
          <w:rFonts w:ascii="Arial" w:hAnsi="Arial" w:cs="Arial"/>
          <w:sz w:val="20"/>
          <w:szCs w:val="20"/>
        </w:rPr>
        <w:t xml:space="preserve"> esitetty</w:t>
      </w:r>
      <w:proofErr w:type="gramEnd"/>
      <w:r w:rsidRPr="00AE5F81">
        <w:rPr>
          <w:rFonts w:ascii="Arial" w:hAnsi="Arial" w:cs="Arial"/>
          <w:sz w:val="20"/>
          <w:szCs w:val="20"/>
        </w:rPr>
        <w:t xml:space="preserve"> 1 mm raja ei perustu tutkittuun tietoon</w:t>
      </w:r>
      <w:r w:rsidR="00E70A18">
        <w:rPr>
          <w:rFonts w:ascii="Arial" w:hAnsi="Arial" w:cs="Arial"/>
          <w:sz w:val="20"/>
          <w:szCs w:val="20"/>
        </w:rPr>
        <w:t xml:space="preserve"> tai kansainvälisiin suosituksiin</w:t>
      </w:r>
      <w:r w:rsidRPr="00AE5F81">
        <w:rPr>
          <w:rFonts w:ascii="Arial" w:hAnsi="Arial" w:cs="Arial"/>
          <w:sz w:val="20"/>
          <w:szCs w:val="20"/>
        </w:rPr>
        <w:t>.</w:t>
      </w:r>
    </w:p>
    <w:p w14:paraId="6D1A88DD" w14:textId="77777777" w:rsidR="00AE5F81" w:rsidRPr="00AE5F81" w:rsidRDefault="00AE5F81" w:rsidP="00AE5F81">
      <w:pPr>
        <w:numPr>
          <w:ilvl w:val="0"/>
          <w:numId w:val="1"/>
        </w:numPr>
        <w:rPr>
          <w:rFonts w:ascii="Arial" w:hAnsi="Arial" w:cs="Arial"/>
          <w:sz w:val="20"/>
          <w:szCs w:val="20"/>
        </w:rPr>
      </w:pPr>
      <w:r w:rsidRPr="00AE5F81">
        <w:rPr>
          <w:rFonts w:ascii="Arial" w:hAnsi="Arial" w:cs="Arial"/>
          <w:b/>
          <w:bCs/>
          <w:sz w:val="20"/>
          <w:szCs w:val="20"/>
        </w:rPr>
        <w:t>Potilaalla tulee säilyä oikeus sairauslomaan ja ALV-vapaaseen hoitoon.</w:t>
      </w:r>
      <w:r w:rsidRPr="00AE5F81">
        <w:rPr>
          <w:rFonts w:ascii="Arial" w:hAnsi="Arial" w:cs="Arial"/>
          <w:sz w:val="20"/>
          <w:szCs w:val="20"/>
        </w:rPr>
        <w:br/>
        <w:t>Jos potilas joutuu hakeutumaan yksityiselle puolelle sairauden hoitoon, hänellä tulee olla oikeus sairauslomaan ja hoidon arvonlisäverottomuuteen. Hoidon rajaaminen julkisesta palveluvalikoimasta ei saa johtaa siihen, että potilas joutuu maksamaan hoidon lisäksi arvonlisäveron ja jää ilman sairauslomatukea.</w:t>
      </w:r>
    </w:p>
    <w:p w14:paraId="2E016DD6" w14:textId="77777777" w:rsidR="00AE5F81" w:rsidRPr="00AE5F81" w:rsidRDefault="00AE5F81" w:rsidP="00AE5F81">
      <w:pPr>
        <w:numPr>
          <w:ilvl w:val="0"/>
          <w:numId w:val="1"/>
        </w:numPr>
        <w:rPr>
          <w:rFonts w:ascii="Arial" w:hAnsi="Arial" w:cs="Arial"/>
          <w:sz w:val="20"/>
          <w:szCs w:val="20"/>
        </w:rPr>
      </w:pPr>
      <w:r w:rsidRPr="00AE5F81">
        <w:rPr>
          <w:rFonts w:ascii="Arial" w:hAnsi="Arial" w:cs="Arial"/>
          <w:b/>
          <w:bCs/>
          <w:sz w:val="20"/>
          <w:szCs w:val="20"/>
        </w:rPr>
        <w:t>Kohtuuttomat taloudelliset seuraukset vaarantavat hoidon toteutumisen.</w:t>
      </w:r>
      <w:r w:rsidRPr="00AE5F81">
        <w:rPr>
          <w:rFonts w:ascii="Arial" w:hAnsi="Arial" w:cs="Arial"/>
          <w:sz w:val="20"/>
          <w:szCs w:val="20"/>
        </w:rPr>
        <w:br/>
        <w:t>Potilas, joka joutuu maksamaan hoidon itse, ei saa joutua kantamaan ylimääräistä taloudellista taakkaa ALV:n ja palkattoman sairausloman muodossa. Tämä voi johtaa siihen, että hoito jää toteutumatta, vaikka kyseessä on toiminnallisesti haitallinen sairaus.</w:t>
      </w:r>
    </w:p>
    <w:p w14:paraId="07DF85C9" w14:textId="63E96CED" w:rsidR="00AE5F81" w:rsidRPr="00AE5F81" w:rsidRDefault="00AE5F81" w:rsidP="00AE5F81">
      <w:pPr>
        <w:numPr>
          <w:ilvl w:val="0"/>
          <w:numId w:val="1"/>
        </w:numPr>
        <w:rPr>
          <w:rFonts w:ascii="Arial" w:hAnsi="Arial" w:cs="Arial"/>
          <w:sz w:val="20"/>
          <w:szCs w:val="20"/>
        </w:rPr>
      </w:pPr>
      <w:r w:rsidRPr="00AE5F81">
        <w:rPr>
          <w:rFonts w:ascii="Arial" w:hAnsi="Arial" w:cs="Arial"/>
          <w:b/>
          <w:bCs/>
          <w:sz w:val="20"/>
          <w:szCs w:val="20"/>
        </w:rPr>
        <w:t>Ohjeistusten valmistelussa tulee kuulla asiantuntijatahoja.</w:t>
      </w:r>
      <w:r w:rsidRPr="00AE5F81">
        <w:rPr>
          <w:rFonts w:ascii="Arial" w:hAnsi="Arial" w:cs="Arial"/>
          <w:sz w:val="20"/>
          <w:szCs w:val="20"/>
        </w:rPr>
        <w:br/>
        <w:t>Plastiikkakirurgiyhdistystä ei ole kuultu ohjeistuksen valmistelussa, eikä yksittäisellä plastiikkakirurgi</w:t>
      </w:r>
      <w:r w:rsidR="008B705C">
        <w:rPr>
          <w:rFonts w:ascii="Arial" w:hAnsi="Arial" w:cs="Arial"/>
          <w:sz w:val="20"/>
          <w:szCs w:val="20"/>
        </w:rPr>
        <w:t>an ylilääkärillä</w:t>
      </w:r>
      <w:r w:rsidRPr="00AE5F81">
        <w:rPr>
          <w:rFonts w:ascii="Arial" w:hAnsi="Arial" w:cs="Arial"/>
          <w:sz w:val="20"/>
          <w:szCs w:val="20"/>
        </w:rPr>
        <w:t xml:space="preserve"> ole ollut mandaattia edustaa </w:t>
      </w:r>
      <w:r w:rsidR="008B705C">
        <w:rPr>
          <w:rFonts w:ascii="Arial" w:hAnsi="Arial" w:cs="Arial"/>
          <w:sz w:val="20"/>
          <w:szCs w:val="20"/>
        </w:rPr>
        <w:t>valtakunnallista</w:t>
      </w:r>
      <w:r w:rsidRPr="00AE5F81">
        <w:rPr>
          <w:rFonts w:ascii="Arial" w:hAnsi="Arial" w:cs="Arial"/>
          <w:sz w:val="20"/>
          <w:szCs w:val="20"/>
        </w:rPr>
        <w:t xml:space="preserve"> kantaa. Ohjeistuks</w:t>
      </w:r>
      <w:r w:rsidR="008B705C">
        <w:rPr>
          <w:rFonts w:ascii="Arial" w:hAnsi="Arial" w:cs="Arial"/>
          <w:sz w:val="20"/>
          <w:szCs w:val="20"/>
        </w:rPr>
        <w:t>e</w:t>
      </w:r>
      <w:r w:rsidRPr="00AE5F81">
        <w:rPr>
          <w:rFonts w:ascii="Arial" w:hAnsi="Arial" w:cs="Arial"/>
          <w:sz w:val="20"/>
          <w:szCs w:val="20"/>
        </w:rPr>
        <w:t>ssa ei ole viitteitä tutkittuun tietoon, ei</w:t>
      </w:r>
      <w:r w:rsidR="008B705C">
        <w:rPr>
          <w:rFonts w:ascii="Arial" w:hAnsi="Arial" w:cs="Arial"/>
          <w:sz w:val="20"/>
          <w:szCs w:val="20"/>
        </w:rPr>
        <w:t>vätkä</w:t>
      </w:r>
      <w:r w:rsidRPr="00AE5F81">
        <w:rPr>
          <w:rFonts w:ascii="Arial" w:hAnsi="Arial" w:cs="Arial"/>
          <w:sz w:val="20"/>
          <w:szCs w:val="20"/>
        </w:rPr>
        <w:t xml:space="preserve"> niiden perustelut täytä </w:t>
      </w:r>
      <w:r w:rsidR="008B705C">
        <w:rPr>
          <w:rFonts w:ascii="Arial" w:hAnsi="Arial" w:cs="Arial"/>
          <w:sz w:val="20"/>
          <w:szCs w:val="20"/>
        </w:rPr>
        <w:t xml:space="preserve">kansainvälisiä </w:t>
      </w:r>
      <w:r w:rsidRPr="00AE5F81">
        <w:rPr>
          <w:rFonts w:ascii="Arial" w:hAnsi="Arial" w:cs="Arial"/>
          <w:sz w:val="20"/>
          <w:szCs w:val="20"/>
        </w:rPr>
        <w:t>lääketieteellisiä suosituskriteerejä.</w:t>
      </w:r>
    </w:p>
    <w:p w14:paraId="251C17BC" w14:textId="77777777" w:rsidR="00AE5F81" w:rsidRPr="00AE5F81" w:rsidRDefault="00AE5F81" w:rsidP="00AE5F81">
      <w:pPr>
        <w:rPr>
          <w:rFonts w:ascii="Arial" w:hAnsi="Arial" w:cs="Arial"/>
          <w:sz w:val="20"/>
          <w:szCs w:val="20"/>
        </w:rPr>
      </w:pPr>
      <w:r w:rsidRPr="00AE5F81">
        <w:rPr>
          <w:rFonts w:ascii="Arial" w:hAnsi="Arial" w:cs="Arial"/>
          <w:sz w:val="20"/>
          <w:szCs w:val="20"/>
        </w:rPr>
        <w:pict w14:anchorId="5ADF8A6F">
          <v:rect id="_x0000_i1051" style="width:0;height:1.5pt" o:hralign="center" o:hrstd="t" o:hr="t" fillcolor="#a0a0a0" stroked="f"/>
        </w:pict>
      </w:r>
    </w:p>
    <w:p w14:paraId="14B33DC2" w14:textId="07DA83C7" w:rsidR="00AE5F81" w:rsidRDefault="00AE5F81" w:rsidP="00AE5F81">
      <w:pPr>
        <w:rPr>
          <w:rFonts w:ascii="Arial" w:hAnsi="Arial" w:cs="Arial"/>
          <w:sz w:val="20"/>
          <w:szCs w:val="20"/>
        </w:rPr>
      </w:pPr>
      <w:r w:rsidRPr="00AE5F81">
        <w:rPr>
          <w:rFonts w:ascii="Arial" w:hAnsi="Arial" w:cs="Arial"/>
          <w:b/>
          <w:bCs/>
          <w:sz w:val="20"/>
          <w:szCs w:val="20"/>
        </w:rPr>
        <w:t>Esitys:</w:t>
      </w:r>
    </w:p>
    <w:p w14:paraId="02972F45" w14:textId="06F117DB" w:rsidR="008B705C" w:rsidRPr="00AE5F81" w:rsidRDefault="008B705C" w:rsidP="00AE5F81">
      <w:pPr>
        <w:rPr>
          <w:rFonts w:ascii="Arial" w:hAnsi="Arial" w:cs="Arial"/>
          <w:sz w:val="20"/>
          <w:szCs w:val="20"/>
        </w:rPr>
      </w:pPr>
      <w:r>
        <w:rPr>
          <w:rFonts w:ascii="Arial" w:hAnsi="Arial" w:cs="Arial"/>
          <w:sz w:val="20"/>
          <w:szCs w:val="20"/>
        </w:rPr>
        <w:t>Pyydämme, että Kela ja STM:</w:t>
      </w:r>
    </w:p>
    <w:p w14:paraId="3B54F53F" w14:textId="77777777" w:rsidR="00AE5F81" w:rsidRPr="00AE5F81" w:rsidRDefault="00AE5F81" w:rsidP="00AE5F81">
      <w:pPr>
        <w:numPr>
          <w:ilvl w:val="0"/>
          <w:numId w:val="2"/>
        </w:numPr>
        <w:rPr>
          <w:rFonts w:ascii="Arial" w:hAnsi="Arial" w:cs="Arial"/>
          <w:sz w:val="20"/>
          <w:szCs w:val="20"/>
        </w:rPr>
      </w:pPr>
      <w:r w:rsidRPr="00AE5F81">
        <w:rPr>
          <w:rFonts w:ascii="Arial" w:hAnsi="Arial" w:cs="Arial"/>
          <w:b/>
          <w:bCs/>
          <w:sz w:val="20"/>
          <w:szCs w:val="20"/>
        </w:rPr>
        <w:lastRenderedPageBreak/>
        <w:t>Tarkentavat ohjeistuksia</w:t>
      </w:r>
      <w:r w:rsidRPr="00AE5F81">
        <w:rPr>
          <w:rFonts w:ascii="Arial" w:hAnsi="Arial" w:cs="Arial"/>
          <w:sz w:val="20"/>
          <w:szCs w:val="20"/>
        </w:rPr>
        <w:t xml:space="preserve"> siten, että resurssipohjaiset rajaukset eivät vaikuta potilaan oikeuteen sairauslomaan tai ALV-vapaaseen hoitoon.</w:t>
      </w:r>
    </w:p>
    <w:p w14:paraId="45514D73" w14:textId="77777777" w:rsidR="00AE5F81" w:rsidRPr="00AE5F81" w:rsidRDefault="00AE5F81" w:rsidP="00AE5F81">
      <w:pPr>
        <w:numPr>
          <w:ilvl w:val="0"/>
          <w:numId w:val="2"/>
        </w:numPr>
        <w:rPr>
          <w:rFonts w:ascii="Arial" w:hAnsi="Arial" w:cs="Arial"/>
          <w:sz w:val="20"/>
          <w:szCs w:val="20"/>
        </w:rPr>
      </w:pPr>
      <w:r w:rsidRPr="00AE5F81">
        <w:rPr>
          <w:rFonts w:ascii="Arial" w:hAnsi="Arial" w:cs="Arial"/>
          <w:b/>
          <w:bCs/>
          <w:sz w:val="20"/>
          <w:szCs w:val="20"/>
        </w:rPr>
        <w:t>Varmistavat, että hoitojen lääketieteellinen arviointi perustuu tutkittuun tietoon</w:t>
      </w:r>
      <w:r w:rsidRPr="00AE5F81">
        <w:rPr>
          <w:rFonts w:ascii="Arial" w:hAnsi="Arial" w:cs="Arial"/>
          <w:sz w:val="20"/>
          <w:szCs w:val="20"/>
        </w:rPr>
        <w:t xml:space="preserve"> ja kansainvälisiin hoitosuosituksiin.</w:t>
      </w:r>
    </w:p>
    <w:p w14:paraId="5B150D44" w14:textId="77777777" w:rsidR="00AE5F81" w:rsidRPr="00AE5F81" w:rsidRDefault="00AE5F81" w:rsidP="00AE5F81">
      <w:pPr>
        <w:numPr>
          <w:ilvl w:val="0"/>
          <w:numId w:val="2"/>
        </w:numPr>
        <w:rPr>
          <w:rFonts w:ascii="Arial" w:hAnsi="Arial" w:cs="Arial"/>
          <w:sz w:val="20"/>
          <w:szCs w:val="20"/>
        </w:rPr>
      </w:pPr>
      <w:r w:rsidRPr="00AE5F81">
        <w:rPr>
          <w:rFonts w:ascii="Arial" w:hAnsi="Arial" w:cs="Arial"/>
          <w:b/>
          <w:bCs/>
          <w:sz w:val="20"/>
          <w:szCs w:val="20"/>
        </w:rPr>
        <w:t>Ottavat mukaan asiantuntijatahot</w:t>
      </w:r>
      <w:r w:rsidRPr="00AE5F81">
        <w:rPr>
          <w:rFonts w:ascii="Arial" w:hAnsi="Arial" w:cs="Arial"/>
          <w:sz w:val="20"/>
          <w:szCs w:val="20"/>
        </w:rPr>
        <w:t>, kuten plastiikkakirurgiyhdistyksen ja yliopistosairaaloiden ylilääkärit, ohjeistusten valmisteluun.</w:t>
      </w:r>
    </w:p>
    <w:p w14:paraId="51AAD766" w14:textId="77777777" w:rsidR="00AE5F81" w:rsidRPr="00AE5F81" w:rsidRDefault="00AE5F81" w:rsidP="00AE5F81">
      <w:pPr>
        <w:numPr>
          <w:ilvl w:val="0"/>
          <w:numId w:val="2"/>
        </w:numPr>
        <w:rPr>
          <w:rFonts w:ascii="Arial" w:hAnsi="Arial" w:cs="Arial"/>
          <w:sz w:val="20"/>
          <w:szCs w:val="20"/>
        </w:rPr>
      </w:pPr>
      <w:r w:rsidRPr="00AE5F81">
        <w:rPr>
          <w:rFonts w:ascii="Arial" w:hAnsi="Arial" w:cs="Arial"/>
          <w:b/>
          <w:bCs/>
          <w:sz w:val="20"/>
          <w:szCs w:val="20"/>
        </w:rPr>
        <w:t>Turvaavat potilaiden yhdenvertaisen kohtelun</w:t>
      </w:r>
      <w:r w:rsidRPr="00AE5F81">
        <w:rPr>
          <w:rFonts w:ascii="Arial" w:hAnsi="Arial" w:cs="Arial"/>
          <w:sz w:val="20"/>
          <w:szCs w:val="20"/>
        </w:rPr>
        <w:t xml:space="preserve"> riippumatta siitä, toteutuuko hoito julkisella vai yksityisellä sektorilla.</w:t>
      </w:r>
    </w:p>
    <w:p w14:paraId="22163AE6" w14:textId="77777777" w:rsidR="00AE5F81" w:rsidRPr="00AE5F81" w:rsidRDefault="00AE5F81" w:rsidP="00AE5F81">
      <w:pPr>
        <w:rPr>
          <w:rFonts w:ascii="Arial" w:hAnsi="Arial" w:cs="Arial"/>
          <w:sz w:val="20"/>
          <w:szCs w:val="20"/>
        </w:rPr>
      </w:pPr>
      <w:r w:rsidRPr="00AE5F81">
        <w:rPr>
          <w:rFonts w:ascii="Arial" w:hAnsi="Arial" w:cs="Arial"/>
          <w:sz w:val="20"/>
          <w:szCs w:val="20"/>
        </w:rPr>
        <w:pict w14:anchorId="4CCEB757">
          <v:rect id="_x0000_i1052" style="width:0;height:1.5pt" o:hralign="center" o:hrstd="t" o:hr="t" fillcolor="#a0a0a0" stroked="f"/>
        </w:pict>
      </w:r>
    </w:p>
    <w:p w14:paraId="49DE5109" w14:textId="77777777" w:rsidR="00AE5F81" w:rsidRPr="00AE5F81" w:rsidRDefault="00AE5F81" w:rsidP="00AE5F81">
      <w:pPr>
        <w:rPr>
          <w:rFonts w:ascii="Arial" w:hAnsi="Arial" w:cs="Arial"/>
          <w:sz w:val="20"/>
          <w:szCs w:val="20"/>
        </w:rPr>
      </w:pPr>
      <w:r w:rsidRPr="00AE5F81">
        <w:rPr>
          <w:rFonts w:ascii="Arial" w:hAnsi="Arial" w:cs="Arial"/>
          <w:b/>
          <w:bCs/>
          <w:sz w:val="20"/>
          <w:szCs w:val="20"/>
        </w:rPr>
        <w:t>Yhteenveto:</w:t>
      </w:r>
    </w:p>
    <w:p w14:paraId="70D7AB0C" w14:textId="77777777" w:rsidR="00AE5F81" w:rsidRPr="00AE5F81" w:rsidRDefault="00AE5F81" w:rsidP="00AE5F81">
      <w:pPr>
        <w:rPr>
          <w:rFonts w:ascii="Arial" w:hAnsi="Arial" w:cs="Arial"/>
          <w:sz w:val="20"/>
          <w:szCs w:val="20"/>
        </w:rPr>
      </w:pPr>
      <w:r w:rsidRPr="00AE5F81">
        <w:rPr>
          <w:rFonts w:ascii="Arial" w:hAnsi="Arial" w:cs="Arial"/>
          <w:sz w:val="20"/>
          <w:szCs w:val="20"/>
        </w:rPr>
        <w:t>Sairauksien hoito ei saa muuttua esteettiseksi toimenpiteeksi resurssipohjaisen rajauksen vuoksi. Potilaan oikeus hoitoon, sairauslomaan ja kohtuullisiin kustannuksiin on turvattava myös silloin, kun hoito toteutetaan julkisen sektorin ulkopuolella.</w:t>
      </w:r>
    </w:p>
    <w:p w14:paraId="42B68CC4" w14:textId="77777777" w:rsidR="004B3CE8" w:rsidRPr="00A14C7F" w:rsidRDefault="004B3CE8">
      <w:pPr>
        <w:rPr>
          <w:rFonts w:ascii="Arial" w:hAnsi="Arial" w:cs="Arial"/>
          <w:sz w:val="20"/>
          <w:szCs w:val="20"/>
        </w:rPr>
      </w:pPr>
    </w:p>
    <w:sectPr w:rsidR="004B3CE8" w:rsidRPr="00A14C7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AE34" w14:textId="77777777" w:rsidR="00AE5F81" w:rsidRDefault="00AE5F81" w:rsidP="003600BB">
      <w:pPr>
        <w:spacing w:after="0" w:line="240" w:lineRule="auto"/>
      </w:pPr>
      <w:r>
        <w:separator/>
      </w:r>
    </w:p>
  </w:endnote>
  <w:endnote w:type="continuationSeparator" w:id="0">
    <w:p w14:paraId="2B77CD60" w14:textId="77777777" w:rsidR="00AE5F81" w:rsidRDefault="00AE5F81" w:rsidP="0036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1C3A" w14:textId="77777777" w:rsidR="003600BB" w:rsidRDefault="003600B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ECF0" w14:textId="77777777" w:rsidR="003600BB" w:rsidRDefault="003600B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C42F" w14:textId="77777777" w:rsidR="003600BB" w:rsidRDefault="003600B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666F" w14:textId="77777777" w:rsidR="00AE5F81" w:rsidRDefault="00AE5F81" w:rsidP="003600BB">
      <w:pPr>
        <w:spacing w:after="0" w:line="240" w:lineRule="auto"/>
      </w:pPr>
      <w:r>
        <w:separator/>
      </w:r>
    </w:p>
  </w:footnote>
  <w:footnote w:type="continuationSeparator" w:id="0">
    <w:p w14:paraId="1D094947" w14:textId="77777777" w:rsidR="00AE5F81" w:rsidRDefault="00AE5F81" w:rsidP="0036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6F02" w14:textId="77777777" w:rsidR="003600BB" w:rsidRDefault="003600B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D527" w14:textId="77777777" w:rsidR="003600BB" w:rsidRDefault="003600BB">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B8F4" w14:textId="77777777" w:rsidR="003600BB" w:rsidRDefault="003600B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0E4A"/>
    <w:multiLevelType w:val="multilevel"/>
    <w:tmpl w:val="A98C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1414F"/>
    <w:multiLevelType w:val="multilevel"/>
    <w:tmpl w:val="7CC89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ED22C2"/>
    <w:multiLevelType w:val="multilevel"/>
    <w:tmpl w:val="508C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9344D"/>
    <w:multiLevelType w:val="multilevel"/>
    <w:tmpl w:val="4A9C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450636">
    <w:abstractNumId w:val="2"/>
  </w:num>
  <w:num w:numId="2" w16cid:durableId="630793541">
    <w:abstractNumId w:val="3"/>
  </w:num>
  <w:num w:numId="3" w16cid:durableId="1239025387">
    <w:abstractNumId w:val="1"/>
  </w:num>
  <w:num w:numId="4" w16cid:durableId="154713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81"/>
    <w:rsid w:val="000516A1"/>
    <w:rsid w:val="00092974"/>
    <w:rsid w:val="003600BB"/>
    <w:rsid w:val="004B3CE8"/>
    <w:rsid w:val="006C1A65"/>
    <w:rsid w:val="008B705C"/>
    <w:rsid w:val="00A14C7F"/>
    <w:rsid w:val="00AE5F81"/>
    <w:rsid w:val="00BA5847"/>
    <w:rsid w:val="00E70A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FF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E5F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semiHidden/>
    <w:unhideWhenUsed/>
    <w:qFormat/>
    <w:rsid w:val="00AE5F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AE5F81"/>
    <w:pPr>
      <w:keepNext/>
      <w:keepLines/>
      <w:spacing w:before="160" w:after="80"/>
      <w:outlineLvl w:val="2"/>
    </w:pPr>
    <w:rPr>
      <w:rFonts w:eastAsiaTheme="majorEastAsia" w:cstheme="majorBidi"/>
      <w:color w:val="2E74B5" w:themeColor="accent1" w:themeShade="BF"/>
      <w:sz w:val="28"/>
      <w:szCs w:val="28"/>
    </w:rPr>
  </w:style>
  <w:style w:type="paragraph" w:styleId="Otsikko4">
    <w:name w:val="heading 4"/>
    <w:basedOn w:val="Normaali"/>
    <w:next w:val="Normaali"/>
    <w:link w:val="Otsikko4Char"/>
    <w:uiPriority w:val="9"/>
    <w:semiHidden/>
    <w:unhideWhenUsed/>
    <w:qFormat/>
    <w:rsid w:val="00AE5F81"/>
    <w:pPr>
      <w:keepNext/>
      <w:keepLines/>
      <w:spacing w:before="80" w:after="40"/>
      <w:outlineLvl w:val="3"/>
    </w:pPr>
    <w:rPr>
      <w:rFonts w:eastAsiaTheme="majorEastAsia"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AE5F81"/>
    <w:pPr>
      <w:keepNext/>
      <w:keepLines/>
      <w:spacing w:before="80" w:after="40"/>
      <w:outlineLvl w:val="4"/>
    </w:pPr>
    <w:rPr>
      <w:rFonts w:eastAsiaTheme="majorEastAsia" w:cstheme="majorBidi"/>
      <w:color w:val="2E74B5" w:themeColor="accent1" w:themeShade="BF"/>
    </w:rPr>
  </w:style>
  <w:style w:type="paragraph" w:styleId="Otsikko6">
    <w:name w:val="heading 6"/>
    <w:basedOn w:val="Normaali"/>
    <w:next w:val="Normaali"/>
    <w:link w:val="Otsikko6Char"/>
    <w:uiPriority w:val="9"/>
    <w:semiHidden/>
    <w:unhideWhenUsed/>
    <w:qFormat/>
    <w:rsid w:val="00AE5F8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E5F8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E5F8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E5F8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600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00BB"/>
  </w:style>
  <w:style w:type="character" w:customStyle="1" w:styleId="Otsikko1Char">
    <w:name w:val="Otsikko 1 Char"/>
    <w:basedOn w:val="Kappaleenoletusfontti"/>
    <w:link w:val="Otsikko1"/>
    <w:uiPriority w:val="9"/>
    <w:rsid w:val="00AE5F81"/>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AE5F81"/>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AE5F81"/>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semiHidden/>
    <w:rsid w:val="00AE5F81"/>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AE5F81"/>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AE5F8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E5F8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E5F8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E5F81"/>
    <w:rPr>
      <w:rFonts w:eastAsiaTheme="majorEastAsia" w:cstheme="majorBidi"/>
      <w:color w:val="272727" w:themeColor="text1" w:themeTint="D8"/>
    </w:rPr>
  </w:style>
  <w:style w:type="paragraph" w:styleId="Otsikko">
    <w:name w:val="Title"/>
    <w:basedOn w:val="Normaali"/>
    <w:next w:val="Normaali"/>
    <w:link w:val="OtsikkoChar"/>
    <w:uiPriority w:val="10"/>
    <w:qFormat/>
    <w:rsid w:val="00AE5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E5F8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E5F8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E5F8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E5F8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E5F81"/>
    <w:rPr>
      <w:i/>
      <w:iCs/>
      <w:color w:val="404040" w:themeColor="text1" w:themeTint="BF"/>
    </w:rPr>
  </w:style>
  <w:style w:type="paragraph" w:styleId="Luettelokappale">
    <w:name w:val="List Paragraph"/>
    <w:basedOn w:val="Normaali"/>
    <w:uiPriority w:val="34"/>
    <w:qFormat/>
    <w:rsid w:val="00AE5F81"/>
    <w:pPr>
      <w:ind w:left="720"/>
      <w:contextualSpacing/>
    </w:pPr>
  </w:style>
  <w:style w:type="character" w:styleId="Voimakaskorostus">
    <w:name w:val="Intense Emphasis"/>
    <w:basedOn w:val="Kappaleenoletusfontti"/>
    <w:uiPriority w:val="21"/>
    <w:qFormat/>
    <w:rsid w:val="00AE5F81"/>
    <w:rPr>
      <w:i/>
      <w:iCs/>
      <w:color w:val="2E74B5" w:themeColor="accent1" w:themeShade="BF"/>
    </w:rPr>
  </w:style>
  <w:style w:type="paragraph" w:styleId="Erottuvalainaus">
    <w:name w:val="Intense Quote"/>
    <w:basedOn w:val="Normaali"/>
    <w:next w:val="Normaali"/>
    <w:link w:val="ErottuvalainausChar"/>
    <w:uiPriority w:val="30"/>
    <w:qFormat/>
    <w:rsid w:val="00AE5F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AE5F81"/>
    <w:rPr>
      <w:i/>
      <w:iCs/>
      <w:color w:val="2E74B5" w:themeColor="accent1" w:themeShade="BF"/>
    </w:rPr>
  </w:style>
  <w:style w:type="character" w:styleId="Erottuvaviittaus">
    <w:name w:val="Intense Reference"/>
    <w:basedOn w:val="Kappaleenoletusfontti"/>
    <w:uiPriority w:val="32"/>
    <w:qFormat/>
    <w:rsid w:val="00AE5F8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2038">
      <w:bodyDiv w:val="1"/>
      <w:marLeft w:val="0"/>
      <w:marRight w:val="0"/>
      <w:marTop w:val="0"/>
      <w:marBottom w:val="0"/>
      <w:divBdr>
        <w:top w:val="none" w:sz="0" w:space="0" w:color="auto"/>
        <w:left w:val="none" w:sz="0" w:space="0" w:color="auto"/>
        <w:bottom w:val="none" w:sz="0" w:space="0" w:color="auto"/>
        <w:right w:val="none" w:sz="0" w:space="0" w:color="auto"/>
      </w:divBdr>
    </w:div>
    <w:div w:id="221520836">
      <w:bodyDiv w:val="1"/>
      <w:marLeft w:val="0"/>
      <w:marRight w:val="0"/>
      <w:marTop w:val="0"/>
      <w:marBottom w:val="0"/>
      <w:divBdr>
        <w:top w:val="none" w:sz="0" w:space="0" w:color="auto"/>
        <w:left w:val="none" w:sz="0" w:space="0" w:color="auto"/>
        <w:bottom w:val="none" w:sz="0" w:space="0" w:color="auto"/>
        <w:right w:val="none" w:sz="0" w:space="0" w:color="auto"/>
      </w:divBdr>
    </w:div>
    <w:div w:id="363602725">
      <w:bodyDiv w:val="1"/>
      <w:marLeft w:val="0"/>
      <w:marRight w:val="0"/>
      <w:marTop w:val="0"/>
      <w:marBottom w:val="0"/>
      <w:divBdr>
        <w:top w:val="none" w:sz="0" w:space="0" w:color="auto"/>
        <w:left w:val="none" w:sz="0" w:space="0" w:color="auto"/>
        <w:bottom w:val="none" w:sz="0" w:space="0" w:color="auto"/>
        <w:right w:val="none" w:sz="0" w:space="0" w:color="auto"/>
      </w:divBdr>
    </w:div>
    <w:div w:id="20550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3197</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2025-10-02T07:03:00Z</dcterms:created>
  <dcterms:modified xsi:type="dcterms:W3CDTF">2025-10-02T07:28:00Z</dcterms:modified>
</cp:coreProperties>
</file>